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8A8" w:rsidRPr="00273C9E" w:rsidRDefault="0093333F" w:rsidP="0093333F">
      <w:pPr>
        <w:jc w:val="center"/>
        <w:rPr>
          <w:rFonts w:ascii="Times New Roman" w:hAnsi="Times New Roman" w:cs="Times New Roman"/>
          <w:b/>
          <w:sz w:val="24"/>
          <w:szCs w:val="24"/>
        </w:rPr>
      </w:pPr>
      <w:r w:rsidRPr="00273C9E">
        <w:rPr>
          <w:rFonts w:ascii="Times New Roman" w:hAnsi="Times New Roman" w:cs="Times New Roman"/>
          <w:b/>
          <w:sz w:val="24"/>
          <w:szCs w:val="24"/>
        </w:rPr>
        <w:t>Resultat för pilotundersökning jakt och jämställdhet</w:t>
      </w:r>
    </w:p>
    <w:p w:rsidR="0093333F" w:rsidRPr="00273C9E" w:rsidRDefault="0093333F" w:rsidP="0093333F">
      <w:pPr>
        <w:jc w:val="center"/>
        <w:rPr>
          <w:rFonts w:ascii="Times New Roman" w:hAnsi="Times New Roman" w:cs="Times New Roman"/>
          <w:b/>
          <w:sz w:val="24"/>
          <w:szCs w:val="24"/>
        </w:rPr>
      </w:pPr>
    </w:p>
    <w:p w:rsidR="0093333F" w:rsidRPr="00273C9E" w:rsidRDefault="0093333F" w:rsidP="0093333F">
      <w:pPr>
        <w:rPr>
          <w:rFonts w:ascii="Times New Roman" w:hAnsi="Times New Roman" w:cs="Times New Roman"/>
          <w:sz w:val="24"/>
          <w:szCs w:val="24"/>
        </w:rPr>
      </w:pPr>
      <w:r w:rsidRPr="00273C9E">
        <w:rPr>
          <w:rFonts w:ascii="Times New Roman" w:hAnsi="Times New Roman" w:cs="Times New Roman"/>
          <w:b/>
          <w:sz w:val="24"/>
          <w:szCs w:val="24"/>
        </w:rPr>
        <w:t>Inledning</w:t>
      </w:r>
    </w:p>
    <w:p w:rsidR="0093333F" w:rsidRPr="00273C9E" w:rsidRDefault="0093333F" w:rsidP="0093333F">
      <w:pPr>
        <w:rPr>
          <w:rFonts w:ascii="Times New Roman" w:hAnsi="Times New Roman" w:cs="Times New Roman"/>
          <w:sz w:val="24"/>
          <w:szCs w:val="24"/>
        </w:rPr>
      </w:pPr>
      <w:r w:rsidRPr="00273C9E">
        <w:rPr>
          <w:rFonts w:ascii="Times New Roman" w:hAnsi="Times New Roman" w:cs="Times New Roman"/>
          <w:sz w:val="24"/>
          <w:szCs w:val="24"/>
        </w:rPr>
        <w:t xml:space="preserve">Pilotundersökningen genomfördes mellan 21/9 och 23/9 2015 genom att lägga ut en länk till webbenkäten på forumet jaktsidan.se samt Svenska Jägareförbundets officiella sida på </w:t>
      </w:r>
      <w:proofErr w:type="spellStart"/>
      <w:r w:rsidRPr="00273C9E">
        <w:rPr>
          <w:rFonts w:ascii="Times New Roman" w:hAnsi="Times New Roman" w:cs="Times New Roman"/>
          <w:sz w:val="24"/>
          <w:szCs w:val="24"/>
        </w:rPr>
        <w:t>Facebook</w:t>
      </w:r>
      <w:proofErr w:type="spellEnd"/>
      <w:r w:rsidRPr="00273C9E">
        <w:rPr>
          <w:rFonts w:ascii="Times New Roman" w:hAnsi="Times New Roman" w:cs="Times New Roman"/>
          <w:sz w:val="24"/>
          <w:szCs w:val="24"/>
        </w:rPr>
        <w:t>. Av de 588 personer som öppnat enkäten har 363 stycken (</w:t>
      </w:r>
      <w:proofErr w:type="gramStart"/>
      <w:r w:rsidRPr="00273C9E">
        <w:rPr>
          <w:rFonts w:ascii="Times New Roman" w:hAnsi="Times New Roman" w:cs="Times New Roman"/>
          <w:sz w:val="24"/>
          <w:szCs w:val="24"/>
        </w:rPr>
        <w:t>62%</w:t>
      </w:r>
      <w:proofErr w:type="gramEnd"/>
      <w:r w:rsidRPr="00273C9E">
        <w:rPr>
          <w:rFonts w:ascii="Times New Roman" w:hAnsi="Times New Roman" w:cs="Times New Roman"/>
          <w:sz w:val="24"/>
          <w:szCs w:val="24"/>
        </w:rPr>
        <w:t xml:space="preserve">) svarat på enkäten. </w:t>
      </w:r>
      <w:r w:rsidR="002E5091" w:rsidRPr="00273C9E">
        <w:rPr>
          <w:rFonts w:ascii="Times New Roman" w:hAnsi="Times New Roman" w:cs="Times New Roman"/>
          <w:sz w:val="24"/>
          <w:szCs w:val="24"/>
        </w:rPr>
        <w:t>I pilotstudiens resultatredovisning sker uppdelningen av respondenter främst mellan män och kvinnor. I den fullständiga analysen kommer uppdelningen även genomföras på ålder, erfarenhet av jakt och, om det är av betydelse, inkomst- och utbildningsnivå.</w:t>
      </w:r>
    </w:p>
    <w:p w:rsidR="0093333F" w:rsidRPr="00273C9E" w:rsidRDefault="00DA25AF" w:rsidP="0093333F">
      <w:pPr>
        <w:rPr>
          <w:rFonts w:ascii="Times New Roman" w:hAnsi="Times New Roman" w:cs="Times New Roman"/>
          <w:sz w:val="24"/>
          <w:szCs w:val="24"/>
        </w:rPr>
      </w:pPr>
      <w:r w:rsidRPr="00273C9E">
        <w:rPr>
          <w:rFonts w:ascii="Times New Roman" w:hAnsi="Times New Roman" w:cs="Times New Roman"/>
          <w:noProof/>
          <w:sz w:val="24"/>
          <w:szCs w:val="24"/>
          <w:lang w:eastAsia="sv-SE"/>
        </w:rPr>
        <w:drawing>
          <wp:inline distT="0" distB="0" distL="0" distR="0" wp14:anchorId="30B98CD3" wp14:editId="595C5850">
            <wp:extent cx="5000625" cy="2914650"/>
            <wp:effectExtent l="0" t="0" r="9525" b="19050"/>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53B75" w:rsidRPr="00273C9E" w:rsidRDefault="00053B75" w:rsidP="0093333F">
      <w:pPr>
        <w:rPr>
          <w:rFonts w:ascii="Times New Roman" w:hAnsi="Times New Roman" w:cs="Times New Roman"/>
          <w:sz w:val="24"/>
          <w:szCs w:val="24"/>
        </w:rPr>
      </w:pPr>
      <w:r w:rsidRPr="00273C9E">
        <w:rPr>
          <w:rFonts w:ascii="Times New Roman" w:hAnsi="Times New Roman" w:cs="Times New Roman"/>
          <w:b/>
          <w:sz w:val="24"/>
          <w:szCs w:val="24"/>
        </w:rPr>
        <w:t>Respondenternas bakgrund</w:t>
      </w:r>
    </w:p>
    <w:p w:rsidR="0093333F" w:rsidRPr="00273C9E" w:rsidRDefault="0093333F" w:rsidP="0093333F">
      <w:pPr>
        <w:rPr>
          <w:rFonts w:ascii="Times New Roman" w:hAnsi="Times New Roman" w:cs="Times New Roman"/>
          <w:sz w:val="24"/>
          <w:szCs w:val="24"/>
        </w:rPr>
      </w:pPr>
      <w:r w:rsidRPr="00273C9E">
        <w:rPr>
          <w:rFonts w:ascii="Times New Roman" w:hAnsi="Times New Roman" w:cs="Times New Roman"/>
          <w:sz w:val="24"/>
          <w:szCs w:val="24"/>
        </w:rPr>
        <w:t xml:space="preserve">Av de som svarat på enkäten är det en förhållandevis jämn könsfördelning. </w:t>
      </w:r>
      <w:proofErr w:type="gramStart"/>
      <w:r w:rsidRPr="00273C9E">
        <w:rPr>
          <w:rFonts w:ascii="Times New Roman" w:hAnsi="Times New Roman" w:cs="Times New Roman"/>
          <w:sz w:val="24"/>
          <w:szCs w:val="24"/>
        </w:rPr>
        <w:t>57%</w:t>
      </w:r>
      <w:proofErr w:type="gramEnd"/>
      <w:r w:rsidRPr="00273C9E">
        <w:rPr>
          <w:rFonts w:ascii="Times New Roman" w:hAnsi="Times New Roman" w:cs="Times New Roman"/>
          <w:sz w:val="24"/>
          <w:szCs w:val="24"/>
        </w:rPr>
        <w:t xml:space="preserve"> av respondenterna är män, 41% är kvinnor och 2% är sådana som indikerat att de är av ”obestämt/annat” kön (det fanns inte ett sådant svarsalternativ i enkäten, men dessa respondenter har istället valt att lämna en kommentar om detta). </w:t>
      </w:r>
      <w:r w:rsidR="00806E93" w:rsidRPr="00273C9E">
        <w:rPr>
          <w:rFonts w:ascii="Times New Roman" w:hAnsi="Times New Roman" w:cs="Times New Roman"/>
          <w:sz w:val="24"/>
          <w:szCs w:val="24"/>
        </w:rPr>
        <w:t xml:space="preserve">Eftersom enkätundersökningen </w:t>
      </w:r>
      <w:proofErr w:type="gramStart"/>
      <w:r w:rsidR="00806E93" w:rsidRPr="00273C9E">
        <w:rPr>
          <w:rFonts w:ascii="Times New Roman" w:hAnsi="Times New Roman" w:cs="Times New Roman"/>
          <w:sz w:val="24"/>
          <w:szCs w:val="24"/>
        </w:rPr>
        <w:t>ej</w:t>
      </w:r>
      <w:proofErr w:type="gramEnd"/>
      <w:r w:rsidR="00806E93" w:rsidRPr="00273C9E">
        <w:rPr>
          <w:rFonts w:ascii="Times New Roman" w:hAnsi="Times New Roman" w:cs="Times New Roman"/>
          <w:sz w:val="24"/>
          <w:szCs w:val="24"/>
        </w:rPr>
        <w:t xml:space="preserve"> genomförts med ett representativt urval är detta förväntat men eftersom det endast är en pilotundersökning som skall testa om frågorna och svaren är bra fästs ingen större vikt vid fördelningen män/kvinnor.</w:t>
      </w:r>
    </w:p>
    <w:p w:rsidR="0093333F" w:rsidRPr="00273C9E" w:rsidRDefault="00DA25AF" w:rsidP="0093333F">
      <w:pPr>
        <w:rPr>
          <w:rFonts w:ascii="Times New Roman" w:hAnsi="Times New Roman" w:cs="Times New Roman"/>
          <w:sz w:val="24"/>
          <w:szCs w:val="24"/>
        </w:rPr>
      </w:pPr>
      <w:r w:rsidRPr="00273C9E">
        <w:rPr>
          <w:rFonts w:ascii="Times New Roman" w:hAnsi="Times New Roman" w:cs="Times New Roman"/>
          <w:noProof/>
          <w:sz w:val="24"/>
          <w:szCs w:val="24"/>
          <w:lang w:eastAsia="sv-SE"/>
        </w:rPr>
        <w:lastRenderedPageBreak/>
        <w:drawing>
          <wp:inline distT="0" distB="0" distL="0" distR="0" wp14:anchorId="46B4D0D9" wp14:editId="21BD023B">
            <wp:extent cx="5000625" cy="2914650"/>
            <wp:effectExtent l="0" t="0" r="9525" b="19050"/>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A25AF" w:rsidRPr="00273C9E" w:rsidRDefault="001824D4" w:rsidP="0093333F">
      <w:pPr>
        <w:rPr>
          <w:rFonts w:ascii="Times New Roman" w:hAnsi="Times New Roman" w:cs="Times New Roman"/>
          <w:sz w:val="24"/>
          <w:szCs w:val="24"/>
        </w:rPr>
      </w:pPr>
      <w:r w:rsidRPr="00273C9E">
        <w:rPr>
          <w:rFonts w:ascii="Times New Roman" w:hAnsi="Times New Roman" w:cs="Times New Roman"/>
          <w:sz w:val="24"/>
          <w:szCs w:val="24"/>
        </w:rPr>
        <w:t xml:space="preserve">Respondenternas ålder har delats in i spannen 18-27 år, 28-43 år, 44-60 år och 60+ år. </w:t>
      </w:r>
      <w:r w:rsidR="00806E93" w:rsidRPr="00273C9E">
        <w:rPr>
          <w:rFonts w:ascii="Times New Roman" w:hAnsi="Times New Roman" w:cs="Times New Roman"/>
          <w:sz w:val="24"/>
          <w:szCs w:val="24"/>
        </w:rPr>
        <w:t>Drygt</w:t>
      </w:r>
      <w:r w:rsidRPr="00273C9E">
        <w:rPr>
          <w:rFonts w:ascii="Times New Roman" w:hAnsi="Times New Roman" w:cs="Times New Roman"/>
          <w:sz w:val="24"/>
          <w:szCs w:val="24"/>
        </w:rPr>
        <w:t xml:space="preserve"> </w:t>
      </w:r>
      <w:proofErr w:type="gramStart"/>
      <w:r w:rsidRPr="00273C9E">
        <w:rPr>
          <w:rFonts w:ascii="Times New Roman" w:hAnsi="Times New Roman" w:cs="Times New Roman"/>
          <w:sz w:val="24"/>
          <w:szCs w:val="24"/>
        </w:rPr>
        <w:t>20%</w:t>
      </w:r>
      <w:proofErr w:type="gramEnd"/>
      <w:r w:rsidRPr="00273C9E">
        <w:rPr>
          <w:rFonts w:ascii="Times New Roman" w:hAnsi="Times New Roman" w:cs="Times New Roman"/>
          <w:sz w:val="24"/>
          <w:szCs w:val="24"/>
        </w:rPr>
        <w:t xml:space="preserve"> av respondenterna befinner sig i spannet 18-27 år, 35% befinner sig i spannet 28-43 år, </w:t>
      </w:r>
      <w:r w:rsidR="00806E93" w:rsidRPr="00273C9E">
        <w:rPr>
          <w:rFonts w:ascii="Times New Roman" w:hAnsi="Times New Roman" w:cs="Times New Roman"/>
          <w:sz w:val="24"/>
          <w:szCs w:val="24"/>
        </w:rPr>
        <w:t xml:space="preserve">i spannet 44-60år  befinner sig 36% av respondenterna och 10% av respondenterna är över 60 år (den äldsta var 74 år). Valet av åldersspann har skett på vedertagna definitioner gällande generationsindelning. </w:t>
      </w:r>
    </w:p>
    <w:p w:rsidR="00806E93" w:rsidRPr="00273C9E" w:rsidRDefault="00806E93" w:rsidP="0093333F">
      <w:pPr>
        <w:rPr>
          <w:rFonts w:ascii="Times New Roman" w:hAnsi="Times New Roman" w:cs="Times New Roman"/>
          <w:sz w:val="24"/>
          <w:szCs w:val="24"/>
        </w:rPr>
      </w:pPr>
      <w:r w:rsidRPr="00273C9E">
        <w:rPr>
          <w:rFonts w:ascii="Times New Roman" w:hAnsi="Times New Roman" w:cs="Times New Roman"/>
          <w:noProof/>
          <w:sz w:val="24"/>
          <w:szCs w:val="24"/>
          <w:lang w:eastAsia="sv-SE"/>
        </w:rPr>
        <w:drawing>
          <wp:inline distT="0" distB="0" distL="0" distR="0" wp14:anchorId="6B0B4C66" wp14:editId="2B7EE363">
            <wp:extent cx="5000625" cy="2914650"/>
            <wp:effectExtent l="0" t="0" r="9525" b="1905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06E93" w:rsidRPr="00273C9E" w:rsidRDefault="00806E93" w:rsidP="0093333F">
      <w:pPr>
        <w:rPr>
          <w:rFonts w:ascii="Times New Roman" w:hAnsi="Times New Roman" w:cs="Times New Roman"/>
          <w:sz w:val="24"/>
          <w:szCs w:val="24"/>
        </w:rPr>
      </w:pPr>
    </w:p>
    <w:p w:rsidR="0093333F" w:rsidRPr="00273C9E" w:rsidRDefault="00806E93" w:rsidP="0093333F">
      <w:pPr>
        <w:rPr>
          <w:rFonts w:ascii="Times New Roman" w:hAnsi="Times New Roman" w:cs="Times New Roman"/>
          <w:sz w:val="24"/>
          <w:szCs w:val="24"/>
        </w:rPr>
      </w:pPr>
      <w:r w:rsidRPr="00273C9E">
        <w:rPr>
          <w:rFonts w:ascii="Times New Roman" w:hAnsi="Times New Roman" w:cs="Times New Roman"/>
          <w:sz w:val="24"/>
          <w:szCs w:val="24"/>
        </w:rPr>
        <w:t xml:space="preserve">Gällande respondenternas erfarenhet av jakt har ett spann på 5 år valts för redovisningen. Detta eftersom antalet respondenter var något lågt och det var lättare att genomföra diverse statistiska beräkningar med denna uppdelning. Bland de jägare som jagat 1-5 eller 6-10 år finns 22 respektive </w:t>
      </w:r>
      <w:proofErr w:type="gramStart"/>
      <w:r w:rsidRPr="00273C9E">
        <w:rPr>
          <w:rFonts w:ascii="Times New Roman" w:hAnsi="Times New Roman" w:cs="Times New Roman"/>
          <w:sz w:val="24"/>
          <w:szCs w:val="24"/>
        </w:rPr>
        <w:t>19%</w:t>
      </w:r>
      <w:proofErr w:type="gramEnd"/>
      <w:r w:rsidRPr="00273C9E">
        <w:rPr>
          <w:rFonts w:ascii="Times New Roman" w:hAnsi="Times New Roman" w:cs="Times New Roman"/>
          <w:sz w:val="24"/>
          <w:szCs w:val="24"/>
        </w:rPr>
        <w:t xml:space="preserve"> av respondenterna. I de andra ”erfarenhetskategorierna” återfinns 7-12% av respondenterna per kategori. </w:t>
      </w:r>
    </w:p>
    <w:p w:rsidR="00425828" w:rsidRPr="00273C9E" w:rsidRDefault="00425828" w:rsidP="0093333F">
      <w:pPr>
        <w:rPr>
          <w:rFonts w:ascii="Times New Roman" w:hAnsi="Times New Roman" w:cs="Times New Roman"/>
          <w:sz w:val="24"/>
          <w:szCs w:val="24"/>
        </w:rPr>
      </w:pPr>
      <w:r w:rsidRPr="00273C9E">
        <w:rPr>
          <w:rFonts w:ascii="Times New Roman" w:hAnsi="Times New Roman" w:cs="Times New Roman"/>
          <w:noProof/>
          <w:sz w:val="24"/>
          <w:szCs w:val="24"/>
          <w:lang w:eastAsia="sv-SE"/>
        </w:rPr>
        <w:lastRenderedPageBreak/>
        <w:drawing>
          <wp:inline distT="0" distB="0" distL="0" distR="0" wp14:anchorId="3DE609E2" wp14:editId="3D15F06E">
            <wp:extent cx="5000625" cy="2914650"/>
            <wp:effectExtent l="0" t="0" r="9525" b="19050"/>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25828" w:rsidRPr="00273C9E" w:rsidRDefault="00425828" w:rsidP="0093333F">
      <w:pPr>
        <w:rPr>
          <w:rFonts w:ascii="Times New Roman" w:hAnsi="Times New Roman" w:cs="Times New Roman"/>
          <w:sz w:val="24"/>
          <w:szCs w:val="24"/>
        </w:rPr>
      </w:pPr>
      <w:r w:rsidRPr="00273C9E">
        <w:rPr>
          <w:rFonts w:ascii="Times New Roman" w:hAnsi="Times New Roman" w:cs="Times New Roman"/>
          <w:sz w:val="24"/>
          <w:szCs w:val="24"/>
        </w:rPr>
        <w:t xml:space="preserve">Åldersmässigt är det något fler kvinnor i spannen 18-27 år och 28-43 år medan männen dominerar i ålderskategorin 60+ år. I kategorin 44-60 år återfinns ungefär samma andel män som kvinnor. </w:t>
      </w:r>
    </w:p>
    <w:p w:rsidR="00425828" w:rsidRPr="00273C9E" w:rsidRDefault="00425828" w:rsidP="0093333F">
      <w:pPr>
        <w:rPr>
          <w:rFonts w:ascii="Times New Roman" w:hAnsi="Times New Roman" w:cs="Times New Roman"/>
          <w:sz w:val="24"/>
          <w:szCs w:val="24"/>
        </w:rPr>
      </w:pPr>
      <w:r w:rsidRPr="00273C9E">
        <w:rPr>
          <w:rFonts w:ascii="Times New Roman" w:hAnsi="Times New Roman" w:cs="Times New Roman"/>
          <w:noProof/>
          <w:sz w:val="24"/>
          <w:szCs w:val="24"/>
          <w:lang w:eastAsia="sv-SE"/>
        </w:rPr>
        <w:drawing>
          <wp:inline distT="0" distB="0" distL="0" distR="0" wp14:anchorId="0DB570D3" wp14:editId="04B5FF5C">
            <wp:extent cx="5486400" cy="3200400"/>
            <wp:effectExtent l="0" t="0" r="19050" b="1905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25828" w:rsidRPr="00273C9E" w:rsidRDefault="00425828" w:rsidP="0093333F">
      <w:pPr>
        <w:rPr>
          <w:rFonts w:ascii="Times New Roman" w:hAnsi="Times New Roman" w:cs="Times New Roman"/>
          <w:sz w:val="24"/>
          <w:szCs w:val="24"/>
        </w:rPr>
      </w:pPr>
      <w:r w:rsidRPr="00273C9E">
        <w:rPr>
          <w:rFonts w:ascii="Times New Roman" w:hAnsi="Times New Roman" w:cs="Times New Roman"/>
          <w:sz w:val="24"/>
          <w:szCs w:val="24"/>
        </w:rPr>
        <w:t xml:space="preserve">Erfarenhetsmässigt är männen jämt utspridda och varje ”erfarenhetskategori” har 9-14% män som svarat att de ryms däri. Hos kvinnorna har störst andel respondenter svarat att de har 1-5 eller 6-10 års erfarenhet medan det är få kvinnor som svarat att de har mer än 25 års erfarenhet av jakt. </w:t>
      </w:r>
    </w:p>
    <w:p w:rsidR="00425828" w:rsidRPr="00273C9E" w:rsidRDefault="00425828" w:rsidP="0093333F">
      <w:pPr>
        <w:rPr>
          <w:rFonts w:ascii="Times New Roman" w:hAnsi="Times New Roman" w:cs="Times New Roman"/>
          <w:sz w:val="24"/>
          <w:szCs w:val="24"/>
        </w:rPr>
      </w:pPr>
      <w:r w:rsidRPr="00273C9E">
        <w:rPr>
          <w:rFonts w:ascii="Times New Roman" w:hAnsi="Times New Roman" w:cs="Times New Roman"/>
          <w:noProof/>
          <w:sz w:val="24"/>
          <w:szCs w:val="24"/>
          <w:lang w:eastAsia="sv-SE"/>
        </w:rPr>
        <w:lastRenderedPageBreak/>
        <w:drawing>
          <wp:inline distT="0" distB="0" distL="0" distR="0" wp14:anchorId="55122272" wp14:editId="33C047D5">
            <wp:extent cx="6050943" cy="3204376"/>
            <wp:effectExtent l="0" t="0" r="26035" b="15240"/>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1DA6" w:rsidRPr="00273C9E" w:rsidRDefault="00DE06C2" w:rsidP="0093333F">
      <w:pPr>
        <w:rPr>
          <w:rFonts w:ascii="Times New Roman" w:hAnsi="Times New Roman" w:cs="Times New Roman"/>
          <w:sz w:val="24"/>
          <w:szCs w:val="24"/>
        </w:rPr>
      </w:pPr>
      <w:proofErr w:type="gramStart"/>
      <w:r w:rsidRPr="00273C9E">
        <w:rPr>
          <w:rFonts w:ascii="Times New Roman" w:hAnsi="Times New Roman" w:cs="Times New Roman"/>
          <w:sz w:val="24"/>
          <w:szCs w:val="24"/>
        </w:rPr>
        <w:t>88%</w:t>
      </w:r>
      <w:proofErr w:type="gramEnd"/>
      <w:r w:rsidRPr="00273C9E">
        <w:rPr>
          <w:rFonts w:ascii="Times New Roman" w:hAnsi="Times New Roman" w:cs="Times New Roman"/>
          <w:sz w:val="24"/>
          <w:szCs w:val="24"/>
        </w:rPr>
        <w:t xml:space="preserve"> </w:t>
      </w:r>
      <w:r w:rsidR="00053B75" w:rsidRPr="00273C9E">
        <w:rPr>
          <w:rFonts w:ascii="Times New Roman" w:hAnsi="Times New Roman" w:cs="Times New Roman"/>
          <w:sz w:val="24"/>
          <w:szCs w:val="24"/>
        </w:rPr>
        <w:t xml:space="preserve">(320 </w:t>
      </w:r>
      <w:proofErr w:type="spellStart"/>
      <w:r w:rsidR="00053B75" w:rsidRPr="00273C9E">
        <w:rPr>
          <w:rFonts w:ascii="Times New Roman" w:hAnsi="Times New Roman" w:cs="Times New Roman"/>
          <w:sz w:val="24"/>
          <w:szCs w:val="24"/>
        </w:rPr>
        <w:t>st</w:t>
      </w:r>
      <w:proofErr w:type="spellEnd"/>
      <w:r w:rsidR="00053B75" w:rsidRPr="00273C9E">
        <w:rPr>
          <w:rFonts w:ascii="Times New Roman" w:hAnsi="Times New Roman" w:cs="Times New Roman"/>
          <w:sz w:val="24"/>
          <w:szCs w:val="24"/>
        </w:rPr>
        <w:t xml:space="preserve">) </w:t>
      </w:r>
      <w:r w:rsidRPr="00273C9E">
        <w:rPr>
          <w:rFonts w:ascii="Times New Roman" w:hAnsi="Times New Roman" w:cs="Times New Roman"/>
          <w:sz w:val="24"/>
          <w:szCs w:val="24"/>
        </w:rPr>
        <w:t>av respondenterna uppger att de tillhör ett jaktlag</w:t>
      </w:r>
      <w:r w:rsidR="00053B75" w:rsidRPr="00273C9E">
        <w:rPr>
          <w:rFonts w:ascii="Times New Roman" w:hAnsi="Times New Roman" w:cs="Times New Roman"/>
          <w:sz w:val="24"/>
          <w:szCs w:val="24"/>
        </w:rPr>
        <w:t xml:space="preserve">. Av de som tillhör ett jaktlag är det </w:t>
      </w:r>
      <w:proofErr w:type="gramStart"/>
      <w:r w:rsidR="00053B75" w:rsidRPr="00273C9E">
        <w:rPr>
          <w:rFonts w:ascii="Times New Roman" w:hAnsi="Times New Roman" w:cs="Times New Roman"/>
          <w:sz w:val="24"/>
          <w:szCs w:val="24"/>
        </w:rPr>
        <w:t>60%</w:t>
      </w:r>
      <w:proofErr w:type="gramEnd"/>
      <w:r w:rsidR="00053B75" w:rsidRPr="00273C9E">
        <w:rPr>
          <w:rFonts w:ascii="Times New Roman" w:hAnsi="Times New Roman" w:cs="Times New Roman"/>
          <w:sz w:val="24"/>
          <w:szCs w:val="24"/>
        </w:rPr>
        <w:t xml:space="preserve"> som är män och 40% som är kvinnor</w:t>
      </w:r>
      <w:r w:rsidRPr="00273C9E">
        <w:rPr>
          <w:rFonts w:ascii="Times New Roman" w:hAnsi="Times New Roman" w:cs="Times New Roman"/>
          <w:sz w:val="24"/>
          <w:szCs w:val="24"/>
        </w:rPr>
        <w:t xml:space="preserve">. Av dessa är det </w:t>
      </w:r>
      <w:proofErr w:type="gramStart"/>
      <w:r w:rsidRPr="00273C9E">
        <w:rPr>
          <w:rFonts w:ascii="Times New Roman" w:hAnsi="Times New Roman" w:cs="Times New Roman"/>
          <w:sz w:val="24"/>
          <w:szCs w:val="24"/>
        </w:rPr>
        <w:t>18%</w:t>
      </w:r>
      <w:proofErr w:type="gramEnd"/>
      <w:r w:rsidRPr="00273C9E">
        <w:rPr>
          <w:rFonts w:ascii="Times New Roman" w:hAnsi="Times New Roman" w:cs="Times New Roman"/>
          <w:sz w:val="24"/>
          <w:szCs w:val="24"/>
        </w:rPr>
        <w:t xml:space="preserve"> </w:t>
      </w:r>
      <w:r w:rsidR="00053B75" w:rsidRPr="00273C9E">
        <w:rPr>
          <w:rFonts w:ascii="Times New Roman" w:hAnsi="Times New Roman" w:cs="Times New Roman"/>
          <w:sz w:val="24"/>
          <w:szCs w:val="24"/>
        </w:rPr>
        <w:t xml:space="preserve">(58 stycken) </w:t>
      </w:r>
      <w:r w:rsidRPr="00273C9E">
        <w:rPr>
          <w:rFonts w:ascii="Times New Roman" w:hAnsi="Times New Roman" w:cs="Times New Roman"/>
          <w:sz w:val="24"/>
          <w:szCs w:val="24"/>
        </w:rPr>
        <w:t>som</w:t>
      </w:r>
      <w:r w:rsidR="00053B75" w:rsidRPr="00273C9E">
        <w:rPr>
          <w:rFonts w:ascii="Times New Roman" w:hAnsi="Times New Roman" w:cs="Times New Roman"/>
          <w:sz w:val="24"/>
          <w:szCs w:val="24"/>
        </w:rPr>
        <w:t xml:space="preserve"> är jaktledare av sitt jaktlag. Av jaktledarna är det </w:t>
      </w:r>
      <w:proofErr w:type="gramStart"/>
      <w:r w:rsidR="00053B75" w:rsidRPr="00273C9E">
        <w:rPr>
          <w:rFonts w:ascii="Times New Roman" w:hAnsi="Times New Roman" w:cs="Times New Roman"/>
          <w:sz w:val="24"/>
          <w:szCs w:val="24"/>
        </w:rPr>
        <w:t>82%</w:t>
      </w:r>
      <w:proofErr w:type="gramEnd"/>
      <w:r w:rsidR="00053B75" w:rsidRPr="00273C9E">
        <w:rPr>
          <w:rFonts w:ascii="Times New Roman" w:hAnsi="Times New Roman" w:cs="Times New Roman"/>
          <w:sz w:val="24"/>
          <w:szCs w:val="24"/>
        </w:rPr>
        <w:t xml:space="preserve"> som är män och 18% som är kvinnor. </w:t>
      </w:r>
    </w:p>
    <w:p w:rsidR="00053B75" w:rsidRPr="00273C9E" w:rsidRDefault="00053B75" w:rsidP="0093333F">
      <w:pPr>
        <w:rPr>
          <w:rFonts w:ascii="Times New Roman" w:hAnsi="Times New Roman" w:cs="Times New Roman"/>
          <w:sz w:val="24"/>
          <w:szCs w:val="24"/>
        </w:rPr>
      </w:pPr>
      <w:r w:rsidRPr="00273C9E">
        <w:rPr>
          <w:rFonts w:ascii="Times New Roman" w:hAnsi="Times New Roman" w:cs="Times New Roman"/>
          <w:noProof/>
          <w:sz w:val="24"/>
          <w:szCs w:val="24"/>
          <w:lang w:eastAsia="sv-SE"/>
        </w:rPr>
        <w:drawing>
          <wp:inline distT="0" distB="0" distL="0" distR="0" wp14:anchorId="729076BD" wp14:editId="2B2831FD">
            <wp:extent cx="4587903" cy="2528515"/>
            <wp:effectExtent l="0" t="0" r="22225" b="24765"/>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53B75" w:rsidRPr="00273C9E" w:rsidRDefault="00053B75" w:rsidP="0093333F">
      <w:pPr>
        <w:rPr>
          <w:rFonts w:ascii="Times New Roman" w:hAnsi="Times New Roman" w:cs="Times New Roman"/>
          <w:sz w:val="24"/>
          <w:szCs w:val="24"/>
        </w:rPr>
      </w:pPr>
      <w:r w:rsidRPr="00273C9E">
        <w:rPr>
          <w:rFonts w:ascii="Times New Roman" w:hAnsi="Times New Roman" w:cs="Times New Roman"/>
          <w:b/>
          <w:sz w:val="24"/>
          <w:szCs w:val="24"/>
        </w:rPr>
        <w:t>Stämningen i jaktlaget</w:t>
      </w:r>
    </w:p>
    <w:p w:rsidR="00053B75" w:rsidRPr="00273C9E" w:rsidRDefault="00053B75" w:rsidP="0093333F">
      <w:pPr>
        <w:rPr>
          <w:rFonts w:ascii="Times New Roman" w:hAnsi="Times New Roman" w:cs="Times New Roman"/>
          <w:sz w:val="24"/>
          <w:szCs w:val="24"/>
        </w:rPr>
      </w:pPr>
      <w:r w:rsidRPr="00273C9E">
        <w:rPr>
          <w:rFonts w:ascii="Times New Roman" w:hAnsi="Times New Roman" w:cs="Times New Roman"/>
          <w:sz w:val="24"/>
          <w:szCs w:val="24"/>
        </w:rPr>
        <w:t xml:space="preserve">Respondenterna är i stort sett överens om att det råder ”glad och trevlig stämning” i deras jaktlag. Hela </w:t>
      </w:r>
      <w:proofErr w:type="gramStart"/>
      <w:r w:rsidRPr="00273C9E">
        <w:rPr>
          <w:rFonts w:ascii="Times New Roman" w:hAnsi="Times New Roman" w:cs="Times New Roman"/>
          <w:sz w:val="24"/>
          <w:szCs w:val="24"/>
        </w:rPr>
        <w:t>91%</w:t>
      </w:r>
      <w:proofErr w:type="gramEnd"/>
      <w:r w:rsidRPr="00273C9E">
        <w:rPr>
          <w:rFonts w:ascii="Times New Roman" w:hAnsi="Times New Roman" w:cs="Times New Roman"/>
          <w:sz w:val="24"/>
          <w:szCs w:val="24"/>
        </w:rPr>
        <w:t xml:space="preserve"> som instämmer i det påståendet, 6 procent har svarat ”varken eller”, 2% har svarat tar lite avstånd från påståendet och ingen tar helt avstånd från påståendet. </w:t>
      </w:r>
    </w:p>
    <w:p w:rsidR="00053B75" w:rsidRPr="00273C9E" w:rsidRDefault="00053B75" w:rsidP="0093333F">
      <w:pPr>
        <w:rPr>
          <w:rFonts w:ascii="Times New Roman" w:hAnsi="Times New Roman" w:cs="Times New Roman"/>
          <w:sz w:val="24"/>
          <w:szCs w:val="24"/>
        </w:rPr>
      </w:pPr>
      <w:proofErr w:type="gramStart"/>
      <w:r w:rsidRPr="00273C9E">
        <w:rPr>
          <w:rFonts w:ascii="Times New Roman" w:hAnsi="Times New Roman" w:cs="Times New Roman"/>
          <w:sz w:val="24"/>
          <w:szCs w:val="24"/>
        </w:rPr>
        <w:t>42%</w:t>
      </w:r>
      <w:proofErr w:type="gramEnd"/>
      <w:r w:rsidRPr="00273C9E">
        <w:rPr>
          <w:rFonts w:ascii="Times New Roman" w:hAnsi="Times New Roman" w:cs="Times New Roman"/>
          <w:sz w:val="24"/>
          <w:szCs w:val="24"/>
        </w:rPr>
        <w:t xml:space="preserve"> av respondenterna anser ej att det råder grabbig stämning i deras jaktlag medan 28% anser att det gör det, 28% har svarat ”varken eller”. </w:t>
      </w:r>
    </w:p>
    <w:p w:rsidR="00053B75" w:rsidRPr="00273C9E" w:rsidRDefault="00053B75" w:rsidP="0093333F">
      <w:pPr>
        <w:rPr>
          <w:rFonts w:ascii="Times New Roman" w:hAnsi="Times New Roman" w:cs="Times New Roman"/>
          <w:sz w:val="24"/>
          <w:szCs w:val="24"/>
        </w:rPr>
      </w:pPr>
      <w:r w:rsidRPr="00273C9E">
        <w:rPr>
          <w:rFonts w:ascii="Times New Roman" w:hAnsi="Times New Roman" w:cs="Times New Roman"/>
          <w:sz w:val="24"/>
          <w:szCs w:val="24"/>
        </w:rPr>
        <w:t xml:space="preserve">Att kvinnliga jägare skulle ha lägre krav på sig håller inte </w:t>
      </w:r>
      <w:proofErr w:type="gramStart"/>
      <w:r w:rsidRPr="00273C9E">
        <w:rPr>
          <w:rFonts w:ascii="Times New Roman" w:hAnsi="Times New Roman" w:cs="Times New Roman"/>
          <w:sz w:val="24"/>
          <w:szCs w:val="24"/>
        </w:rPr>
        <w:t>72%</w:t>
      </w:r>
      <w:proofErr w:type="gramEnd"/>
      <w:r w:rsidRPr="00273C9E">
        <w:rPr>
          <w:rFonts w:ascii="Times New Roman" w:hAnsi="Times New Roman" w:cs="Times New Roman"/>
          <w:sz w:val="24"/>
          <w:szCs w:val="24"/>
        </w:rPr>
        <w:t xml:space="preserve"> av respondenterna med om och 73% anser att män och kvinnor ges lika stort utrymme i jaktlaget. </w:t>
      </w:r>
    </w:p>
    <w:p w:rsidR="00053B75" w:rsidRPr="00273C9E" w:rsidRDefault="00053B75" w:rsidP="0093333F">
      <w:pPr>
        <w:rPr>
          <w:rFonts w:ascii="Times New Roman" w:hAnsi="Times New Roman" w:cs="Times New Roman"/>
          <w:sz w:val="24"/>
          <w:szCs w:val="24"/>
        </w:rPr>
      </w:pPr>
      <w:r w:rsidRPr="00273C9E">
        <w:rPr>
          <w:rFonts w:ascii="Times New Roman" w:hAnsi="Times New Roman" w:cs="Times New Roman"/>
          <w:noProof/>
          <w:sz w:val="24"/>
          <w:szCs w:val="24"/>
          <w:lang w:eastAsia="sv-SE"/>
        </w:rPr>
        <w:lastRenderedPageBreak/>
        <w:drawing>
          <wp:inline distT="0" distB="0" distL="0" distR="0" wp14:anchorId="40127E04" wp14:editId="207947C1">
            <wp:extent cx="5760720" cy="3050540"/>
            <wp:effectExtent l="0" t="0" r="11430" b="16510"/>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C3AC3" w:rsidRPr="00273C9E" w:rsidRDefault="005C3AC3" w:rsidP="0093333F">
      <w:pPr>
        <w:rPr>
          <w:rFonts w:ascii="Times New Roman" w:hAnsi="Times New Roman" w:cs="Times New Roman"/>
          <w:sz w:val="24"/>
          <w:szCs w:val="24"/>
        </w:rPr>
      </w:pPr>
      <w:r w:rsidRPr="00273C9E">
        <w:rPr>
          <w:rFonts w:ascii="Times New Roman" w:hAnsi="Times New Roman" w:cs="Times New Roman"/>
          <w:sz w:val="24"/>
          <w:szCs w:val="24"/>
        </w:rPr>
        <w:t xml:space="preserve">Om svaren delas upp med hänsyn till respondenternas könstillhörighet ser vi att </w:t>
      </w:r>
      <w:proofErr w:type="gramStart"/>
      <w:r w:rsidRPr="00273C9E">
        <w:rPr>
          <w:rFonts w:ascii="Times New Roman" w:hAnsi="Times New Roman" w:cs="Times New Roman"/>
          <w:sz w:val="24"/>
          <w:szCs w:val="24"/>
        </w:rPr>
        <w:t>64%</w:t>
      </w:r>
      <w:proofErr w:type="gramEnd"/>
      <w:r w:rsidRPr="00273C9E">
        <w:rPr>
          <w:rFonts w:ascii="Times New Roman" w:hAnsi="Times New Roman" w:cs="Times New Roman"/>
          <w:sz w:val="24"/>
          <w:szCs w:val="24"/>
        </w:rPr>
        <w:t xml:space="preserve"> av männen och 53% av kvinnorna ej upplever att det råder en ”grabbig stämning” i deras jaktlag. </w:t>
      </w:r>
      <w:proofErr w:type="gramStart"/>
      <w:r w:rsidRPr="00273C9E">
        <w:rPr>
          <w:rFonts w:ascii="Times New Roman" w:hAnsi="Times New Roman" w:cs="Times New Roman"/>
          <w:sz w:val="24"/>
          <w:szCs w:val="24"/>
        </w:rPr>
        <w:t>86%</w:t>
      </w:r>
      <w:proofErr w:type="gramEnd"/>
      <w:r w:rsidRPr="00273C9E">
        <w:rPr>
          <w:rFonts w:ascii="Times New Roman" w:hAnsi="Times New Roman" w:cs="Times New Roman"/>
          <w:sz w:val="24"/>
          <w:szCs w:val="24"/>
        </w:rPr>
        <w:t xml:space="preserve"> av männen och 79% av kvinnorna upplever ej att det ställs lägre krav på de kvinnor som jagar. </w:t>
      </w:r>
      <w:proofErr w:type="gramStart"/>
      <w:r w:rsidRPr="00273C9E">
        <w:rPr>
          <w:rFonts w:ascii="Times New Roman" w:hAnsi="Times New Roman" w:cs="Times New Roman"/>
          <w:sz w:val="24"/>
          <w:szCs w:val="24"/>
        </w:rPr>
        <w:t>94%</w:t>
      </w:r>
      <w:proofErr w:type="gramEnd"/>
      <w:r w:rsidRPr="00273C9E">
        <w:rPr>
          <w:rFonts w:ascii="Times New Roman" w:hAnsi="Times New Roman" w:cs="Times New Roman"/>
          <w:sz w:val="24"/>
          <w:szCs w:val="24"/>
        </w:rPr>
        <w:t xml:space="preserve"> av männen och 79% av kvinnorna upplever att män och kvinnor ges lika mycket utrymme i deras jaktlag. Även om det är väldigt bra siffror för den goda stämningen i jaktlaget går det att fundera varför männen ligger 7-15 procentenheter högre än kvinnorna i dessa svar. </w:t>
      </w:r>
    </w:p>
    <w:p w:rsidR="002E5091" w:rsidRPr="00273C9E" w:rsidRDefault="005C3AC3" w:rsidP="002E5091">
      <w:pPr>
        <w:keepNext/>
        <w:rPr>
          <w:rFonts w:ascii="Times New Roman" w:hAnsi="Times New Roman" w:cs="Times New Roman"/>
          <w:sz w:val="24"/>
          <w:szCs w:val="24"/>
        </w:rPr>
      </w:pPr>
      <w:r w:rsidRPr="00273C9E">
        <w:rPr>
          <w:rFonts w:ascii="Times New Roman" w:hAnsi="Times New Roman" w:cs="Times New Roman"/>
          <w:noProof/>
          <w:sz w:val="24"/>
          <w:szCs w:val="24"/>
          <w:lang w:eastAsia="sv-SE"/>
        </w:rPr>
        <w:drawing>
          <wp:inline distT="0" distB="0" distL="0" distR="0" wp14:anchorId="67C28AF5" wp14:editId="2D59BCA9">
            <wp:extent cx="5486400" cy="3200400"/>
            <wp:effectExtent l="0" t="0" r="19050" b="19050"/>
            <wp:docPr id="17" name="Diagra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C3AC3" w:rsidRPr="00273C9E" w:rsidRDefault="002E5091" w:rsidP="002E5091">
      <w:pPr>
        <w:pStyle w:val="Beskrivning"/>
        <w:rPr>
          <w:rFonts w:ascii="Times New Roman" w:hAnsi="Times New Roman" w:cs="Times New Roman"/>
          <w:sz w:val="24"/>
          <w:szCs w:val="24"/>
        </w:rPr>
      </w:pPr>
      <w:r w:rsidRPr="00273C9E">
        <w:rPr>
          <w:rFonts w:ascii="Times New Roman" w:hAnsi="Times New Roman" w:cs="Times New Roman"/>
          <w:sz w:val="24"/>
          <w:szCs w:val="24"/>
        </w:rPr>
        <w:t xml:space="preserve">Figur </w:t>
      </w:r>
      <w:r w:rsidRPr="00273C9E">
        <w:rPr>
          <w:rFonts w:ascii="Times New Roman" w:hAnsi="Times New Roman" w:cs="Times New Roman"/>
          <w:sz w:val="24"/>
          <w:szCs w:val="24"/>
        </w:rPr>
        <w:fldChar w:fldCharType="begin"/>
      </w:r>
      <w:r w:rsidRPr="00273C9E">
        <w:rPr>
          <w:rFonts w:ascii="Times New Roman" w:hAnsi="Times New Roman" w:cs="Times New Roman"/>
          <w:sz w:val="24"/>
          <w:szCs w:val="24"/>
        </w:rPr>
        <w:instrText xml:space="preserve"> SEQ Figur \* ARABIC </w:instrText>
      </w:r>
      <w:r w:rsidRPr="00273C9E">
        <w:rPr>
          <w:rFonts w:ascii="Times New Roman" w:hAnsi="Times New Roman" w:cs="Times New Roman"/>
          <w:sz w:val="24"/>
          <w:szCs w:val="24"/>
        </w:rPr>
        <w:fldChar w:fldCharType="separate"/>
      </w:r>
      <w:r w:rsidR="008019B4">
        <w:rPr>
          <w:rFonts w:ascii="Times New Roman" w:hAnsi="Times New Roman" w:cs="Times New Roman"/>
          <w:noProof/>
          <w:sz w:val="24"/>
          <w:szCs w:val="24"/>
        </w:rPr>
        <w:t>1</w:t>
      </w:r>
      <w:r w:rsidRPr="00273C9E">
        <w:rPr>
          <w:rFonts w:ascii="Times New Roman" w:hAnsi="Times New Roman" w:cs="Times New Roman"/>
          <w:sz w:val="24"/>
          <w:szCs w:val="24"/>
        </w:rPr>
        <w:fldChar w:fldCharType="end"/>
      </w:r>
      <w:r w:rsidRPr="00273C9E">
        <w:rPr>
          <w:rFonts w:ascii="Times New Roman" w:hAnsi="Times New Roman" w:cs="Times New Roman"/>
          <w:sz w:val="24"/>
          <w:szCs w:val="24"/>
        </w:rPr>
        <w:t xml:space="preserve"> - Manliga respondenters åsikter om "stämningen i jaktlaget"</w:t>
      </w:r>
    </w:p>
    <w:p w:rsidR="002E5091" w:rsidRPr="00273C9E" w:rsidRDefault="002E5091" w:rsidP="002E5091">
      <w:pPr>
        <w:keepNext/>
        <w:rPr>
          <w:rFonts w:ascii="Times New Roman" w:hAnsi="Times New Roman" w:cs="Times New Roman"/>
          <w:sz w:val="24"/>
          <w:szCs w:val="24"/>
        </w:rPr>
      </w:pPr>
      <w:r w:rsidRPr="00273C9E">
        <w:rPr>
          <w:rFonts w:ascii="Times New Roman" w:hAnsi="Times New Roman" w:cs="Times New Roman"/>
          <w:noProof/>
          <w:sz w:val="24"/>
          <w:szCs w:val="24"/>
          <w:lang w:eastAsia="sv-SE"/>
        </w:rPr>
        <w:lastRenderedPageBreak/>
        <w:drawing>
          <wp:inline distT="0" distB="0" distL="0" distR="0" wp14:anchorId="66A76932" wp14:editId="3F7BA025">
            <wp:extent cx="5486400" cy="3200400"/>
            <wp:effectExtent l="0" t="0" r="19050" b="19050"/>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E5091" w:rsidRPr="00273C9E" w:rsidRDefault="002E5091" w:rsidP="002E5091">
      <w:pPr>
        <w:pStyle w:val="Beskrivning"/>
        <w:rPr>
          <w:rFonts w:ascii="Times New Roman" w:hAnsi="Times New Roman" w:cs="Times New Roman"/>
          <w:sz w:val="24"/>
          <w:szCs w:val="24"/>
        </w:rPr>
      </w:pPr>
      <w:r w:rsidRPr="00273C9E">
        <w:rPr>
          <w:rFonts w:ascii="Times New Roman" w:hAnsi="Times New Roman" w:cs="Times New Roman"/>
          <w:sz w:val="24"/>
          <w:szCs w:val="24"/>
        </w:rPr>
        <w:t xml:space="preserve">Figur </w:t>
      </w:r>
      <w:r w:rsidRPr="00273C9E">
        <w:rPr>
          <w:rFonts w:ascii="Times New Roman" w:hAnsi="Times New Roman" w:cs="Times New Roman"/>
          <w:sz w:val="24"/>
          <w:szCs w:val="24"/>
        </w:rPr>
        <w:fldChar w:fldCharType="begin"/>
      </w:r>
      <w:r w:rsidRPr="00273C9E">
        <w:rPr>
          <w:rFonts w:ascii="Times New Roman" w:hAnsi="Times New Roman" w:cs="Times New Roman"/>
          <w:sz w:val="24"/>
          <w:szCs w:val="24"/>
        </w:rPr>
        <w:instrText xml:space="preserve"> SEQ Figur \* ARABIC </w:instrText>
      </w:r>
      <w:r w:rsidRPr="00273C9E">
        <w:rPr>
          <w:rFonts w:ascii="Times New Roman" w:hAnsi="Times New Roman" w:cs="Times New Roman"/>
          <w:sz w:val="24"/>
          <w:szCs w:val="24"/>
        </w:rPr>
        <w:fldChar w:fldCharType="separate"/>
      </w:r>
      <w:r w:rsidR="008019B4">
        <w:rPr>
          <w:rFonts w:ascii="Times New Roman" w:hAnsi="Times New Roman" w:cs="Times New Roman"/>
          <w:noProof/>
          <w:sz w:val="24"/>
          <w:szCs w:val="24"/>
        </w:rPr>
        <w:t>2</w:t>
      </w:r>
      <w:r w:rsidRPr="00273C9E">
        <w:rPr>
          <w:rFonts w:ascii="Times New Roman" w:hAnsi="Times New Roman" w:cs="Times New Roman"/>
          <w:sz w:val="24"/>
          <w:szCs w:val="24"/>
        </w:rPr>
        <w:fldChar w:fldCharType="end"/>
      </w:r>
      <w:r w:rsidRPr="00273C9E">
        <w:rPr>
          <w:rFonts w:ascii="Times New Roman" w:hAnsi="Times New Roman" w:cs="Times New Roman"/>
          <w:sz w:val="24"/>
          <w:szCs w:val="24"/>
        </w:rPr>
        <w:t xml:space="preserve"> Kvinnliga respondenters åsikter om "stämningen i jaktlaget"</w:t>
      </w:r>
    </w:p>
    <w:p w:rsidR="005F4CFE" w:rsidRPr="00273C9E" w:rsidRDefault="005F4CFE" w:rsidP="005F4CFE">
      <w:pPr>
        <w:rPr>
          <w:rFonts w:ascii="Times New Roman" w:hAnsi="Times New Roman" w:cs="Times New Roman"/>
          <w:sz w:val="24"/>
          <w:szCs w:val="24"/>
        </w:rPr>
      </w:pPr>
      <w:r w:rsidRPr="00273C9E">
        <w:rPr>
          <w:rFonts w:ascii="Times New Roman" w:hAnsi="Times New Roman" w:cs="Times New Roman"/>
          <w:sz w:val="24"/>
          <w:szCs w:val="24"/>
        </w:rPr>
        <w:t xml:space="preserve">Respondenterna känner sig i stor utsträckning väl bemötta i jaktlaget. Detta innefattar en </w:t>
      </w:r>
      <w:proofErr w:type="gramStart"/>
      <w:r w:rsidRPr="00273C9E">
        <w:rPr>
          <w:rFonts w:ascii="Times New Roman" w:hAnsi="Times New Roman" w:cs="Times New Roman"/>
          <w:sz w:val="24"/>
          <w:szCs w:val="24"/>
        </w:rPr>
        <w:t>hög  grad</w:t>
      </w:r>
      <w:proofErr w:type="gramEnd"/>
      <w:r w:rsidRPr="00273C9E">
        <w:rPr>
          <w:rFonts w:ascii="Times New Roman" w:hAnsi="Times New Roman" w:cs="Times New Roman"/>
          <w:sz w:val="24"/>
          <w:szCs w:val="24"/>
        </w:rPr>
        <w:t xml:space="preserve"> av acceptans, respekt och en känsla av att de kan vara sig själva i jaktlaget. Jämförelsevis känner de sig varken speciellt annorlunda eller ignorerade i sitt jaktlag. </w:t>
      </w:r>
    </w:p>
    <w:p w:rsidR="005F4CFE" w:rsidRPr="00273C9E" w:rsidRDefault="005F4CFE" w:rsidP="005F4CFE">
      <w:pPr>
        <w:rPr>
          <w:rFonts w:ascii="Times New Roman" w:hAnsi="Times New Roman" w:cs="Times New Roman"/>
          <w:sz w:val="24"/>
          <w:szCs w:val="24"/>
        </w:rPr>
      </w:pPr>
      <w:r w:rsidRPr="00273C9E">
        <w:rPr>
          <w:rFonts w:ascii="Times New Roman" w:hAnsi="Times New Roman" w:cs="Times New Roman"/>
          <w:noProof/>
          <w:sz w:val="24"/>
          <w:szCs w:val="24"/>
          <w:lang w:eastAsia="sv-SE"/>
        </w:rPr>
        <w:drawing>
          <wp:inline distT="0" distB="0" distL="0" distR="0" wp14:anchorId="04BB8463" wp14:editId="28D26E62">
            <wp:extent cx="5760720" cy="3050540"/>
            <wp:effectExtent l="0" t="0" r="11430" b="1651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044DA" w:rsidRPr="00273C9E" w:rsidRDefault="00B044DA" w:rsidP="005F4CFE">
      <w:pPr>
        <w:rPr>
          <w:rFonts w:ascii="Times New Roman" w:hAnsi="Times New Roman" w:cs="Times New Roman"/>
          <w:sz w:val="24"/>
          <w:szCs w:val="24"/>
        </w:rPr>
      </w:pPr>
      <w:r w:rsidRPr="00273C9E">
        <w:rPr>
          <w:rFonts w:ascii="Times New Roman" w:hAnsi="Times New Roman" w:cs="Times New Roman"/>
          <w:sz w:val="24"/>
          <w:szCs w:val="24"/>
        </w:rPr>
        <w:t>Av föregående frågor skapas ett index där fenomenet ”upplevt positivt bemötande i jaktlaget” mäts. Indexet går från 1 till 5 där 1 är ett upplevt negativt bemötande och 5 är ett upplevt positivt bemötande. Resultatet är att en större andel kvinnor än män upplever ett negativt bemötande och att arton procentenheter fler män än kvinnor upplever att de blir väldigt positivt bemötta i sitt jaktlag.</w:t>
      </w:r>
    </w:p>
    <w:p w:rsidR="00B044DA" w:rsidRPr="00273C9E" w:rsidRDefault="00B044DA" w:rsidP="005F4CFE">
      <w:pPr>
        <w:rPr>
          <w:rFonts w:ascii="Times New Roman" w:hAnsi="Times New Roman" w:cs="Times New Roman"/>
          <w:sz w:val="24"/>
          <w:szCs w:val="24"/>
        </w:rPr>
      </w:pPr>
      <w:r w:rsidRPr="00273C9E">
        <w:rPr>
          <w:rFonts w:ascii="Times New Roman" w:hAnsi="Times New Roman" w:cs="Times New Roman"/>
          <w:noProof/>
          <w:sz w:val="24"/>
          <w:szCs w:val="24"/>
          <w:lang w:eastAsia="sv-SE"/>
        </w:rPr>
        <w:lastRenderedPageBreak/>
        <w:drawing>
          <wp:inline distT="0" distB="0" distL="0" distR="0" wp14:anchorId="2BE163B8" wp14:editId="00BB5394">
            <wp:extent cx="5486400" cy="3200400"/>
            <wp:effectExtent l="0" t="0" r="19050" b="19050"/>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044DA" w:rsidRPr="00273C9E" w:rsidRDefault="00B044DA" w:rsidP="005F4CFE">
      <w:pPr>
        <w:rPr>
          <w:rFonts w:ascii="Times New Roman" w:hAnsi="Times New Roman" w:cs="Times New Roman"/>
          <w:sz w:val="24"/>
          <w:szCs w:val="24"/>
        </w:rPr>
      </w:pPr>
      <w:r w:rsidRPr="00273C9E">
        <w:rPr>
          <w:rFonts w:ascii="Times New Roman" w:hAnsi="Times New Roman" w:cs="Times New Roman"/>
          <w:sz w:val="24"/>
          <w:szCs w:val="24"/>
        </w:rPr>
        <w:t xml:space="preserve">Gällande acceptansen av jägaren, de krav som ställs på den och vilket ansvar den ges är den genomgående trenden att attribut som kön, ålder eller utbildningsnivå </w:t>
      </w:r>
      <w:proofErr w:type="gramStart"/>
      <w:r w:rsidRPr="00273C9E">
        <w:rPr>
          <w:rFonts w:ascii="Times New Roman" w:hAnsi="Times New Roman" w:cs="Times New Roman"/>
          <w:sz w:val="24"/>
          <w:szCs w:val="24"/>
        </w:rPr>
        <w:t>ej</w:t>
      </w:r>
      <w:proofErr w:type="gramEnd"/>
      <w:r w:rsidRPr="00273C9E">
        <w:rPr>
          <w:rFonts w:ascii="Times New Roman" w:hAnsi="Times New Roman" w:cs="Times New Roman"/>
          <w:sz w:val="24"/>
          <w:szCs w:val="24"/>
        </w:rPr>
        <w:t xml:space="preserve"> anses påverka i lika stor utsträckning som jägarens erfarenhet eller hur jägaren är som person. </w:t>
      </w:r>
    </w:p>
    <w:p w:rsidR="00546D05" w:rsidRPr="00273C9E" w:rsidRDefault="00B044DA" w:rsidP="00546D05">
      <w:pPr>
        <w:keepNext/>
        <w:rPr>
          <w:rFonts w:ascii="Times New Roman" w:hAnsi="Times New Roman" w:cs="Times New Roman"/>
          <w:sz w:val="24"/>
          <w:szCs w:val="24"/>
        </w:rPr>
      </w:pPr>
      <w:r w:rsidRPr="00273C9E">
        <w:rPr>
          <w:rFonts w:ascii="Times New Roman" w:hAnsi="Times New Roman" w:cs="Times New Roman"/>
          <w:noProof/>
          <w:sz w:val="24"/>
          <w:szCs w:val="24"/>
          <w:lang w:eastAsia="sv-SE"/>
        </w:rPr>
        <w:drawing>
          <wp:inline distT="0" distB="0" distL="0" distR="0" wp14:anchorId="2D81FE0D" wp14:editId="6EFC15C8">
            <wp:extent cx="5760720" cy="3050540"/>
            <wp:effectExtent l="0" t="0" r="11430" b="16510"/>
            <wp:docPr id="7" name="Diagra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044DA" w:rsidRPr="00273C9E" w:rsidRDefault="00546D05" w:rsidP="00546D05">
      <w:pPr>
        <w:pStyle w:val="Beskrivning"/>
        <w:rPr>
          <w:rFonts w:ascii="Times New Roman" w:hAnsi="Times New Roman" w:cs="Times New Roman"/>
          <w:sz w:val="24"/>
          <w:szCs w:val="24"/>
        </w:rPr>
      </w:pPr>
      <w:r w:rsidRPr="00273C9E">
        <w:rPr>
          <w:rFonts w:ascii="Times New Roman" w:hAnsi="Times New Roman" w:cs="Times New Roman"/>
          <w:sz w:val="24"/>
          <w:szCs w:val="24"/>
        </w:rPr>
        <w:t xml:space="preserve">Figur </w:t>
      </w:r>
      <w:r w:rsidR="007A7E7C" w:rsidRPr="00273C9E">
        <w:rPr>
          <w:rFonts w:ascii="Times New Roman" w:hAnsi="Times New Roman" w:cs="Times New Roman"/>
          <w:sz w:val="24"/>
          <w:szCs w:val="24"/>
        </w:rPr>
        <w:fldChar w:fldCharType="begin"/>
      </w:r>
      <w:r w:rsidR="007A7E7C" w:rsidRPr="00273C9E">
        <w:rPr>
          <w:rFonts w:ascii="Times New Roman" w:hAnsi="Times New Roman" w:cs="Times New Roman"/>
          <w:sz w:val="24"/>
          <w:szCs w:val="24"/>
        </w:rPr>
        <w:instrText xml:space="preserve"> SEQ Figur \* ARABIC </w:instrText>
      </w:r>
      <w:r w:rsidR="007A7E7C" w:rsidRPr="00273C9E">
        <w:rPr>
          <w:rFonts w:ascii="Times New Roman" w:hAnsi="Times New Roman" w:cs="Times New Roman"/>
          <w:sz w:val="24"/>
          <w:szCs w:val="24"/>
        </w:rPr>
        <w:fldChar w:fldCharType="separate"/>
      </w:r>
      <w:r w:rsidR="008019B4">
        <w:rPr>
          <w:rFonts w:ascii="Times New Roman" w:hAnsi="Times New Roman" w:cs="Times New Roman"/>
          <w:noProof/>
          <w:sz w:val="24"/>
          <w:szCs w:val="24"/>
        </w:rPr>
        <w:t>3</w:t>
      </w:r>
      <w:r w:rsidR="007A7E7C" w:rsidRPr="00273C9E">
        <w:rPr>
          <w:rFonts w:ascii="Times New Roman" w:hAnsi="Times New Roman" w:cs="Times New Roman"/>
          <w:noProof/>
          <w:sz w:val="24"/>
          <w:szCs w:val="24"/>
        </w:rPr>
        <w:fldChar w:fldCharType="end"/>
      </w:r>
      <w:r w:rsidRPr="00273C9E">
        <w:rPr>
          <w:rFonts w:ascii="Times New Roman" w:hAnsi="Times New Roman" w:cs="Times New Roman"/>
          <w:sz w:val="24"/>
          <w:szCs w:val="24"/>
        </w:rPr>
        <w:t xml:space="preserve"> - Vilka attribut påverkar acceptansen av jägaren?</w:t>
      </w:r>
    </w:p>
    <w:p w:rsidR="007A7E7C" w:rsidRPr="00273C9E" w:rsidRDefault="00546D05" w:rsidP="007A7E7C">
      <w:pPr>
        <w:keepNext/>
        <w:rPr>
          <w:rFonts w:ascii="Times New Roman" w:hAnsi="Times New Roman" w:cs="Times New Roman"/>
          <w:sz w:val="24"/>
          <w:szCs w:val="24"/>
        </w:rPr>
      </w:pPr>
      <w:r w:rsidRPr="00273C9E">
        <w:rPr>
          <w:rFonts w:ascii="Times New Roman" w:hAnsi="Times New Roman" w:cs="Times New Roman"/>
          <w:noProof/>
          <w:sz w:val="24"/>
          <w:szCs w:val="24"/>
          <w:lang w:eastAsia="sv-SE"/>
        </w:rPr>
        <w:lastRenderedPageBreak/>
        <w:drawing>
          <wp:inline distT="0" distB="0" distL="0" distR="0" wp14:anchorId="57DC95EC" wp14:editId="44707559">
            <wp:extent cx="5760720" cy="3050540"/>
            <wp:effectExtent l="0" t="0" r="11430" b="16510"/>
            <wp:docPr id="11" name="Diagra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46D05" w:rsidRPr="00273C9E" w:rsidRDefault="007A7E7C" w:rsidP="007A7E7C">
      <w:pPr>
        <w:pStyle w:val="Beskrivning"/>
        <w:rPr>
          <w:rFonts w:ascii="Times New Roman" w:hAnsi="Times New Roman" w:cs="Times New Roman"/>
          <w:sz w:val="24"/>
          <w:szCs w:val="24"/>
        </w:rPr>
      </w:pPr>
      <w:r w:rsidRPr="00273C9E">
        <w:rPr>
          <w:rFonts w:ascii="Times New Roman" w:hAnsi="Times New Roman" w:cs="Times New Roman"/>
          <w:sz w:val="24"/>
          <w:szCs w:val="24"/>
        </w:rPr>
        <w:t xml:space="preserve">Figur </w:t>
      </w:r>
      <w:r w:rsidRPr="00273C9E">
        <w:rPr>
          <w:rFonts w:ascii="Times New Roman" w:hAnsi="Times New Roman" w:cs="Times New Roman"/>
          <w:sz w:val="24"/>
          <w:szCs w:val="24"/>
        </w:rPr>
        <w:fldChar w:fldCharType="begin"/>
      </w:r>
      <w:r w:rsidRPr="00273C9E">
        <w:rPr>
          <w:rFonts w:ascii="Times New Roman" w:hAnsi="Times New Roman" w:cs="Times New Roman"/>
          <w:sz w:val="24"/>
          <w:szCs w:val="24"/>
        </w:rPr>
        <w:instrText xml:space="preserve"> SEQ Figur \* ARABIC </w:instrText>
      </w:r>
      <w:r w:rsidRPr="00273C9E">
        <w:rPr>
          <w:rFonts w:ascii="Times New Roman" w:hAnsi="Times New Roman" w:cs="Times New Roman"/>
          <w:sz w:val="24"/>
          <w:szCs w:val="24"/>
        </w:rPr>
        <w:fldChar w:fldCharType="separate"/>
      </w:r>
      <w:r w:rsidR="008019B4">
        <w:rPr>
          <w:rFonts w:ascii="Times New Roman" w:hAnsi="Times New Roman" w:cs="Times New Roman"/>
          <w:noProof/>
          <w:sz w:val="24"/>
          <w:szCs w:val="24"/>
        </w:rPr>
        <w:t>4</w:t>
      </w:r>
      <w:r w:rsidRPr="00273C9E">
        <w:rPr>
          <w:rFonts w:ascii="Times New Roman" w:hAnsi="Times New Roman" w:cs="Times New Roman"/>
          <w:sz w:val="24"/>
          <w:szCs w:val="24"/>
        </w:rPr>
        <w:fldChar w:fldCharType="end"/>
      </w:r>
      <w:r w:rsidRPr="00273C9E">
        <w:rPr>
          <w:rFonts w:ascii="Times New Roman" w:hAnsi="Times New Roman" w:cs="Times New Roman"/>
          <w:sz w:val="24"/>
          <w:szCs w:val="24"/>
        </w:rPr>
        <w:t xml:space="preserve"> - Vilka attribut påverkar de krav som ställs på jägaren?</w:t>
      </w:r>
    </w:p>
    <w:p w:rsidR="007A7E7C" w:rsidRPr="00273C9E" w:rsidRDefault="007A7E7C" w:rsidP="007A7E7C">
      <w:pPr>
        <w:rPr>
          <w:rFonts w:ascii="Times New Roman" w:hAnsi="Times New Roman" w:cs="Times New Roman"/>
          <w:sz w:val="24"/>
          <w:szCs w:val="24"/>
        </w:rPr>
      </w:pPr>
    </w:p>
    <w:p w:rsidR="007A7E7C" w:rsidRPr="00273C9E" w:rsidRDefault="007A7E7C" w:rsidP="007A7E7C">
      <w:pPr>
        <w:keepNext/>
        <w:rPr>
          <w:rFonts w:ascii="Times New Roman" w:hAnsi="Times New Roman" w:cs="Times New Roman"/>
          <w:sz w:val="24"/>
          <w:szCs w:val="24"/>
        </w:rPr>
      </w:pPr>
      <w:r w:rsidRPr="00273C9E">
        <w:rPr>
          <w:rFonts w:ascii="Times New Roman" w:hAnsi="Times New Roman" w:cs="Times New Roman"/>
          <w:noProof/>
          <w:sz w:val="24"/>
          <w:szCs w:val="24"/>
          <w:lang w:eastAsia="sv-SE"/>
        </w:rPr>
        <w:drawing>
          <wp:inline distT="0" distB="0" distL="0" distR="0" wp14:anchorId="29529F6A" wp14:editId="61BA754E">
            <wp:extent cx="5760720" cy="3050540"/>
            <wp:effectExtent l="0" t="0" r="11430" b="16510"/>
            <wp:docPr id="12" name="Diagra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A7E7C" w:rsidRPr="00273C9E" w:rsidRDefault="007A7E7C" w:rsidP="007A7E7C">
      <w:pPr>
        <w:pStyle w:val="Beskrivning"/>
        <w:rPr>
          <w:rFonts w:ascii="Times New Roman" w:hAnsi="Times New Roman" w:cs="Times New Roman"/>
          <w:sz w:val="24"/>
          <w:szCs w:val="24"/>
        </w:rPr>
      </w:pPr>
      <w:r w:rsidRPr="00273C9E">
        <w:rPr>
          <w:rFonts w:ascii="Times New Roman" w:hAnsi="Times New Roman" w:cs="Times New Roman"/>
          <w:sz w:val="24"/>
          <w:szCs w:val="24"/>
        </w:rPr>
        <w:t xml:space="preserve">Figur </w:t>
      </w:r>
      <w:r w:rsidRPr="00273C9E">
        <w:rPr>
          <w:rFonts w:ascii="Times New Roman" w:hAnsi="Times New Roman" w:cs="Times New Roman"/>
          <w:sz w:val="24"/>
          <w:szCs w:val="24"/>
        </w:rPr>
        <w:fldChar w:fldCharType="begin"/>
      </w:r>
      <w:r w:rsidRPr="00273C9E">
        <w:rPr>
          <w:rFonts w:ascii="Times New Roman" w:hAnsi="Times New Roman" w:cs="Times New Roman"/>
          <w:sz w:val="24"/>
          <w:szCs w:val="24"/>
        </w:rPr>
        <w:instrText xml:space="preserve"> SEQ Figur \* ARABIC </w:instrText>
      </w:r>
      <w:r w:rsidRPr="00273C9E">
        <w:rPr>
          <w:rFonts w:ascii="Times New Roman" w:hAnsi="Times New Roman" w:cs="Times New Roman"/>
          <w:sz w:val="24"/>
          <w:szCs w:val="24"/>
        </w:rPr>
        <w:fldChar w:fldCharType="separate"/>
      </w:r>
      <w:r w:rsidR="008019B4">
        <w:rPr>
          <w:rFonts w:ascii="Times New Roman" w:hAnsi="Times New Roman" w:cs="Times New Roman"/>
          <w:noProof/>
          <w:sz w:val="24"/>
          <w:szCs w:val="24"/>
        </w:rPr>
        <w:t>5</w:t>
      </w:r>
      <w:r w:rsidRPr="00273C9E">
        <w:rPr>
          <w:rFonts w:ascii="Times New Roman" w:hAnsi="Times New Roman" w:cs="Times New Roman"/>
          <w:sz w:val="24"/>
          <w:szCs w:val="24"/>
        </w:rPr>
        <w:fldChar w:fldCharType="end"/>
      </w:r>
      <w:r w:rsidRPr="00273C9E">
        <w:rPr>
          <w:rFonts w:ascii="Times New Roman" w:hAnsi="Times New Roman" w:cs="Times New Roman"/>
          <w:sz w:val="24"/>
          <w:szCs w:val="24"/>
        </w:rPr>
        <w:t xml:space="preserve"> - Vilka attribut påverkar det ansvar som jägaren ges?</w:t>
      </w:r>
    </w:p>
    <w:p w:rsidR="007A7E7C" w:rsidRPr="00273C9E" w:rsidRDefault="007A7E7C" w:rsidP="007A7E7C">
      <w:pPr>
        <w:rPr>
          <w:rFonts w:ascii="Times New Roman" w:hAnsi="Times New Roman" w:cs="Times New Roman"/>
          <w:sz w:val="24"/>
          <w:szCs w:val="24"/>
        </w:rPr>
      </w:pPr>
      <w:r w:rsidRPr="00273C9E">
        <w:rPr>
          <w:rFonts w:ascii="Times New Roman" w:hAnsi="Times New Roman" w:cs="Times New Roman"/>
          <w:sz w:val="24"/>
          <w:szCs w:val="24"/>
        </w:rPr>
        <w:t xml:space="preserve">Även om majoriteten av respondenterna anser att könstillhörigheten </w:t>
      </w:r>
      <w:proofErr w:type="gramStart"/>
      <w:r w:rsidRPr="00273C9E">
        <w:rPr>
          <w:rFonts w:ascii="Times New Roman" w:hAnsi="Times New Roman" w:cs="Times New Roman"/>
          <w:sz w:val="24"/>
          <w:szCs w:val="24"/>
        </w:rPr>
        <w:t>ej</w:t>
      </w:r>
      <w:proofErr w:type="gramEnd"/>
      <w:r w:rsidRPr="00273C9E">
        <w:rPr>
          <w:rFonts w:ascii="Times New Roman" w:hAnsi="Times New Roman" w:cs="Times New Roman"/>
          <w:sz w:val="24"/>
          <w:szCs w:val="24"/>
        </w:rPr>
        <w:t xml:space="preserve"> är ett attribut som påverkar acceptans, krav och ansvar är det av intresse att se om mäns respektive kvinnors svar skiljer sig åt och i så fall på vilket sätt. Genom at konstruera ett index över fenomenet ”könets påverkan på acceptans, krav och ansvar” kan vi se hur kvinnor och män svarat angående könets betydelse för om de känner sig accepterade i jaktlaget, om kraven är annorlunda för att de är man respektive kvinna eller om de får ett annorlunda ansvar på grund av det. Resultatet visar att </w:t>
      </w:r>
      <w:proofErr w:type="gramStart"/>
      <w:r w:rsidRPr="00273C9E">
        <w:rPr>
          <w:rFonts w:ascii="Times New Roman" w:hAnsi="Times New Roman" w:cs="Times New Roman"/>
          <w:sz w:val="24"/>
          <w:szCs w:val="24"/>
        </w:rPr>
        <w:t>63%</w:t>
      </w:r>
      <w:proofErr w:type="gramEnd"/>
      <w:r w:rsidRPr="00273C9E">
        <w:rPr>
          <w:rFonts w:ascii="Times New Roman" w:hAnsi="Times New Roman" w:cs="Times New Roman"/>
          <w:sz w:val="24"/>
          <w:szCs w:val="24"/>
        </w:rPr>
        <w:t xml:space="preserve"> av männen respektive 42% av kvinnorna instämmer ej i könet påverkar dessa tre </w:t>
      </w:r>
      <w:r w:rsidRPr="00273C9E">
        <w:rPr>
          <w:rFonts w:ascii="Times New Roman" w:hAnsi="Times New Roman" w:cs="Times New Roman"/>
          <w:sz w:val="24"/>
          <w:szCs w:val="24"/>
        </w:rPr>
        <w:lastRenderedPageBreak/>
        <w:t xml:space="preserve">faktorer. Tillsammans med de som även svarat ”2” (vilket är ett mindre avståndstagande till påståendet) så är det </w:t>
      </w:r>
      <w:proofErr w:type="gramStart"/>
      <w:r w:rsidRPr="00273C9E">
        <w:rPr>
          <w:rFonts w:ascii="Times New Roman" w:hAnsi="Times New Roman" w:cs="Times New Roman"/>
          <w:sz w:val="24"/>
          <w:szCs w:val="24"/>
        </w:rPr>
        <w:t>69%</w:t>
      </w:r>
      <w:proofErr w:type="gramEnd"/>
      <w:r w:rsidRPr="00273C9E">
        <w:rPr>
          <w:rFonts w:ascii="Times New Roman" w:hAnsi="Times New Roman" w:cs="Times New Roman"/>
          <w:sz w:val="24"/>
          <w:szCs w:val="24"/>
        </w:rPr>
        <w:t xml:space="preserve"> av männen respektive 49% av kvinnorna som anser att deras könstillhörighet </w:t>
      </w:r>
      <w:r w:rsidR="00727DA5" w:rsidRPr="00273C9E">
        <w:rPr>
          <w:rFonts w:ascii="Times New Roman" w:hAnsi="Times New Roman" w:cs="Times New Roman"/>
          <w:sz w:val="24"/>
          <w:szCs w:val="24"/>
        </w:rPr>
        <w:t xml:space="preserve">ej är ett attribut som påverkar acceptans, krav och ansvar. </w:t>
      </w:r>
      <w:proofErr w:type="gramStart"/>
      <w:r w:rsidR="00727DA5" w:rsidRPr="00273C9E">
        <w:rPr>
          <w:rFonts w:ascii="Times New Roman" w:hAnsi="Times New Roman" w:cs="Times New Roman"/>
          <w:sz w:val="24"/>
          <w:szCs w:val="24"/>
        </w:rPr>
        <w:t>25%</w:t>
      </w:r>
      <w:proofErr w:type="gramEnd"/>
      <w:r w:rsidR="00727DA5" w:rsidRPr="00273C9E">
        <w:rPr>
          <w:rFonts w:ascii="Times New Roman" w:hAnsi="Times New Roman" w:cs="Times New Roman"/>
          <w:sz w:val="24"/>
          <w:szCs w:val="24"/>
        </w:rPr>
        <w:t xml:space="preserve"> av de svarande kvinnorna instämmer med påståendet medan det endast är 13% av männen som instämmer med påståendet. Fördelningen är av sådan grad att det kan vara av intresse att undersöka denna närmare. </w:t>
      </w:r>
    </w:p>
    <w:p w:rsidR="00727DA5" w:rsidRPr="00273C9E" w:rsidRDefault="00727DA5" w:rsidP="007A7E7C">
      <w:pPr>
        <w:rPr>
          <w:rFonts w:ascii="Times New Roman" w:hAnsi="Times New Roman" w:cs="Times New Roman"/>
          <w:sz w:val="24"/>
          <w:szCs w:val="24"/>
        </w:rPr>
      </w:pPr>
      <w:r w:rsidRPr="00273C9E">
        <w:rPr>
          <w:rFonts w:ascii="Times New Roman" w:hAnsi="Times New Roman" w:cs="Times New Roman"/>
          <w:noProof/>
          <w:sz w:val="24"/>
          <w:szCs w:val="24"/>
          <w:lang w:eastAsia="sv-SE"/>
        </w:rPr>
        <w:drawing>
          <wp:inline distT="0" distB="0" distL="0" distR="0" wp14:anchorId="49331C55" wp14:editId="48D2D167">
            <wp:extent cx="5486400" cy="3200400"/>
            <wp:effectExtent l="0" t="0" r="19050" b="19050"/>
            <wp:docPr id="14" name="Diagra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27DA5" w:rsidRPr="00273C9E" w:rsidRDefault="00727DA5" w:rsidP="007A7E7C">
      <w:pPr>
        <w:rPr>
          <w:rFonts w:ascii="Times New Roman" w:hAnsi="Times New Roman" w:cs="Times New Roman"/>
          <w:sz w:val="24"/>
          <w:szCs w:val="24"/>
        </w:rPr>
      </w:pPr>
      <w:r w:rsidRPr="00273C9E">
        <w:rPr>
          <w:rFonts w:ascii="Times New Roman" w:hAnsi="Times New Roman" w:cs="Times New Roman"/>
          <w:sz w:val="24"/>
          <w:szCs w:val="24"/>
        </w:rPr>
        <w:t xml:space="preserve">De jägare som är 28 år eller äldre tenderar att inte se sin ålder som ett attribut som påverkar den acceptans, krav och ansvar som de möts av. </w:t>
      </w:r>
      <w:proofErr w:type="gramStart"/>
      <w:r w:rsidRPr="00273C9E">
        <w:rPr>
          <w:rFonts w:ascii="Times New Roman" w:hAnsi="Times New Roman" w:cs="Times New Roman"/>
          <w:sz w:val="24"/>
          <w:szCs w:val="24"/>
        </w:rPr>
        <w:t>44%</w:t>
      </w:r>
      <w:proofErr w:type="gramEnd"/>
      <w:r w:rsidRPr="00273C9E">
        <w:rPr>
          <w:rFonts w:ascii="Times New Roman" w:hAnsi="Times New Roman" w:cs="Times New Roman"/>
          <w:sz w:val="24"/>
          <w:szCs w:val="24"/>
        </w:rPr>
        <w:t xml:space="preserve"> av jägarna som är 28-43 år, 55% av jägarna som är 44-60 år och 57% av jägarna som är 60+ år har tagit avstånd från påståendet att åldern skulle vara ett attribut som påverkar acceptans, krav och ansvar för jägarna. Jämförelsevis är det ”endast” </w:t>
      </w:r>
      <w:proofErr w:type="gramStart"/>
      <w:r w:rsidRPr="00273C9E">
        <w:rPr>
          <w:rFonts w:ascii="Times New Roman" w:hAnsi="Times New Roman" w:cs="Times New Roman"/>
          <w:sz w:val="24"/>
          <w:szCs w:val="24"/>
        </w:rPr>
        <w:t>32%</w:t>
      </w:r>
      <w:proofErr w:type="gramEnd"/>
      <w:r w:rsidRPr="00273C9E">
        <w:rPr>
          <w:rFonts w:ascii="Times New Roman" w:hAnsi="Times New Roman" w:cs="Times New Roman"/>
          <w:sz w:val="24"/>
          <w:szCs w:val="24"/>
        </w:rPr>
        <w:t xml:space="preserve"> av jägarna som är 18-27 år som tagit avstånd från påståendet. Av de som instämmer ”något så när” på påståendet är det </w:t>
      </w:r>
      <w:proofErr w:type="gramStart"/>
      <w:r w:rsidRPr="00273C9E">
        <w:rPr>
          <w:rFonts w:ascii="Times New Roman" w:hAnsi="Times New Roman" w:cs="Times New Roman"/>
          <w:sz w:val="24"/>
          <w:szCs w:val="24"/>
        </w:rPr>
        <w:t>30%</w:t>
      </w:r>
      <w:proofErr w:type="gramEnd"/>
      <w:r w:rsidRPr="00273C9E">
        <w:rPr>
          <w:rFonts w:ascii="Times New Roman" w:hAnsi="Times New Roman" w:cs="Times New Roman"/>
          <w:sz w:val="24"/>
          <w:szCs w:val="24"/>
        </w:rPr>
        <w:t xml:space="preserve"> av de som är 18-27 år, 19% av de som är 28-43 år, 12% av de som är 44-60 år och 18% av de som är 60+ år som svarat. Av de som instämmer helt är det </w:t>
      </w:r>
      <w:proofErr w:type="gramStart"/>
      <w:r w:rsidRPr="00273C9E">
        <w:rPr>
          <w:rFonts w:ascii="Times New Roman" w:hAnsi="Times New Roman" w:cs="Times New Roman"/>
          <w:sz w:val="24"/>
          <w:szCs w:val="24"/>
        </w:rPr>
        <w:t>12%</w:t>
      </w:r>
      <w:proofErr w:type="gramEnd"/>
      <w:r w:rsidRPr="00273C9E">
        <w:rPr>
          <w:rFonts w:ascii="Times New Roman" w:hAnsi="Times New Roman" w:cs="Times New Roman"/>
          <w:sz w:val="24"/>
          <w:szCs w:val="24"/>
        </w:rPr>
        <w:t xml:space="preserve"> av de som är 18-27 år och resterande ålderskategorier har 3-4% respondenter vardera. Totalt blir det </w:t>
      </w:r>
      <w:proofErr w:type="gramStart"/>
      <w:r w:rsidRPr="00273C9E">
        <w:rPr>
          <w:rFonts w:ascii="Times New Roman" w:hAnsi="Times New Roman" w:cs="Times New Roman"/>
          <w:sz w:val="24"/>
          <w:szCs w:val="24"/>
        </w:rPr>
        <w:t>42%</w:t>
      </w:r>
      <w:proofErr w:type="gramEnd"/>
      <w:r w:rsidRPr="00273C9E">
        <w:rPr>
          <w:rFonts w:ascii="Times New Roman" w:hAnsi="Times New Roman" w:cs="Times New Roman"/>
          <w:sz w:val="24"/>
          <w:szCs w:val="24"/>
        </w:rPr>
        <w:t xml:space="preserve"> av jägare i åldern 18-27 år som instämmer i påståendet, medan det är någonstans mellan 16 och 23% av jägarna i åldern 28 år och uppåt som instämmer i påståendet. Skillnaden i fördelningen är av sådan storlek att det blir av intresse att studera detta vidare. </w:t>
      </w:r>
    </w:p>
    <w:p w:rsidR="00727DA5" w:rsidRPr="00273C9E" w:rsidRDefault="00273C9E" w:rsidP="007A7E7C">
      <w:pPr>
        <w:rPr>
          <w:rFonts w:ascii="Times New Roman" w:hAnsi="Times New Roman" w:cs="Times New Roman"/>
          <w:sz w:val="24"/>
          <w:szCs w:val="24"/>
        </w:rPr>
      </w:pPr>
      <w:r w:rsidRPr="00273C9E">
        <w:rPr>
          <w:rFonts w:ascii="Times New Roman" w:hAnsi="Times New Roman" w:cs="Times New Roman"/>
          <w:noProof/>
          <w:sz w:val="24"/>
          <w:szCs w:val="24"/>
          <w:lang w:eastAsia="sv-SE"/>
        </w:rPr>
        <w:lastRenderedPageBreak/>
        <w:drawing>
          <wp:inline distT="0" distB="0" distL="0" distR="0" wp14:anchorId="5AB8452B" wp14:editId="6A4259E9">
            <wp:extent cx="5486400" cy="3200400"/>
            <wp:effectExtent l="0" t="0" r="19050" b="19050"/>
            <wp:docPr id="15" name="Diagram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73C9E" w:rsidRDefault="00273C9E" w:rsidP="007A7E7C">
      <w:pPr>
        <w:rPr>
          <w:rFonts w:ascii="Times New Roman" w:hAnsi="Times New Roman" w:cs="Times New Roman"/>
          <w:sz w:val="24"/>
          <w:szCs w:val="24"/>
        </w:rPr>
      </w:pPr>
      <w:r>
        <w:rPr>
          <w:rFonts w:ascii="Times New Roman" w:hAnsi="Times New Roman" w:cs="Times New Roman"/>
          <w:sz w:val="24"/>
          <w:szCs w:val="24"/>
        </w:rPr>
        <w:t xml:space="preserve">Majoriteten av respondenterna har, oavsett vilken ”erfarenhetsnivå” de ligger på, </w:t>
      </w:r>
      <w:r w:rsidR="00D40C18">
        <w:rPr>
          <w:rFonts w:ascii="Times New Roman" w:hAnsi="Times New Roman" w:cs="Times New Roman"/>
          <w:sz w:val="24"/>
          <w:szCs w:val="24"/>
        </w:rPr>
        <w:t xml:space="preserve">svarat att de instämmer i påståendet om att erfarenhet är ett attribut som påverkar acceptans, krav och ansvar. Det förefaller sig rätt naturligt att det är på det sättet, det som kan var av intresse att studera senare är om detta gör att mindre erfarna jägare känner sig mer negativt bemötta än vad mer erfarna jägare gör (eller att mer erfarna jägare känner sig mer positivt bemötta än vad mindre erfarna jägare gör om man vill uttrycka sig på det sättet). </w:t>
      </w:r>
    </w:p>
    <w:p w:rsidR="00D40C18" w:rsidRDefault="00D40C18" w:rsidP="007A7E7C">
      <w:pPr>
        <w:rPr>
          <w:rFonts w:ascii="Times New Roman" w:hAnsi="Times New Roman" w:cs="Times New Roman"/>
          <w:sz w:val="24"/>
          <w:szCs w:val="24"/>
        </w:rPr>
      </w:pPr>
      <w:r w:rsidRPr="00273C9E">
        <w:rPr>
          <w:rFonts w:ascii="Times New Roman" w:hAnsi="Times New Roman" w:cs="Times New Roman"/>
          <w:noProof/>
          <w:sz w:val="24"/>
          <w:szCs w:val="24"/>
          <w:lang w:eastAsia="sv-SE"/>
        </w:rPr>
        <w:drawing>
          <wp:inline distT="0" distB="0" distL="0" distR="0" wp14:anchorId="4BCC6221" wp14:editId="7ADD6706">
            <wp:extent cx="5486400" cy="3200400"/>
            <wp:effectExtent l="0" t="0" r="19050" b="19050"/>
            <wp:docPr id="19" name="Diagra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40C18" w:rsidRDefault="00D40C18" w:rsidP="007A7E7C">
      <w:pPr>
        <w:rPr>
          <w:rFonts w:ascii="Times New Roman" w:hAnsi="Times New Roman" w:cs="Times New Roman"/>
          <w:sz w:val="24"/>
          <w:szCs w:val="24"/>
        </w:rPr>
      </w:pPr>
      <w:r>
        <w:rPr>
          <w:rFonts w:ascii="Times New Roman" w:hAnsi="Times New Roman" w:cs="Times New Roman"/>
          <w:sz w:val="24"/>
          <w:szCs w:val="24"/>
        </w:rPr>
        <w:t xml:space="preserve">När det kommer till hur jägarna ser på utbildningsnivåns påverkan av acceptans, krav och ansvar existerar det </w:t>
      </w:r>
      <w:proofErr w:type="gramStart"/>
      <w:r>
        <w:rPr>
          <w:rFonts w:ascii="Times New Roman" w:hAnsi="Times New Roman" w:cs="Times New Roman"/>
          <w:sz w:val="24"/>
          <w:szCs w:val="24"/>
        </w:rPr>
        <w:t>ej</w:t>
      </w:r>
      <w:proofErr w:type="gramEnd"/>
      <w:r>
        <w:rPr>
          <w:rFonts w:ascii="Times New Roman" w:hAnsi="Times New Roman" w:cs="Times New Roman"/>
          <w:sz w:val="24"/>
          <w:szCs w:val="24"/>
        </w:rPr>
        <w:t xml:space="preserve"> några större varianser. Oavsett utbildningsnivå är majoriteten av respondenterna överens om att utbildningsnivån </w:t>
      </w:r>
      <w:proofErr w:type="gramStart"/>
      <w:r>
        <w:rPr>
          <w:rFonts w:ascii="Times New Roman" w:hAnsi="Times New Roman" w:cs="Times New Roman"/>
          <w:sz w:val="24"/>
          <w:szCs w:val="24"/>
        </w:rPr>
        <w:t>ej</w:t>
      </w:r>
      <w:proofErr w:type="gramEnd"/>
      <w:r>
        <w:rPr>
          <w:rFonts w:ascii="Times New Roman" w:hAnsi="Times New Roman" w:cs="Times New Roman"/>
          <w:sz w:val="24"/>
          <w:szCs w:val="24"/>
        </w:rPr>
        <w:t xml:space="preserve"> är ett attribut som påverkar acceptans, krav och ansvar. </w:t>
      </w:r>
    </w:p>
    <w:p w:rsidR="00D40C18" w:rsidRDefault="00D40C18" w:rsidP="007A7E7C">
      <w:pPr>
        <w:rPr>
          <w:rFonts w:ascii="Times New Roman" w:hAnsi="Times New Roman" w:cs="Times New Roman"/>
          <w:sz w:val="24"/>
          <w:szCs w:val="24"/>
        </w:rPr>
      </w:pPr>
      <w:r w:rsidRPr="00273C9E">
        <w:rPr>
          <w:rFonts w:ascii="Times New Roman" w:hAnsi="Times New Roman" w:cs="Times New Roman"/>
          <w:noProof/>
          <w:sz w:val="24"/>
          <w:szCs w:val="24"/>
          <w:lang w:eastAsia="sv-SE"/>
        </w:rPr>
        <w:lastRenderedPageBreak/>
        <w:drawing>
          <wp:inline distT="0" distB="0" distL="0" distR="0" wp14:anchorId="468EDBFC" wp14:editId="719A32AD">
            <wp:extent cx="5486400" cy="3200400"/>
            <wp:effectExtent l="0" t="0" r="19050" b="19050"/>
            <wp:docPr id="20" name="Diagram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40C18" w:rsidRDefault="00D40C18" w:rsidP="007A7E7C">
      <w:pPr>
        <w:rPr>
          <w:rFonts w:ascii="Times New Roman" w:hAnsi="Times New Roman" w:cs="Times New Roman"/>
          <w:sz w:val="24"/>
          <w:szCs w:val="24"/>
        </w:rPr>
      </w:pPr>
      <w:r>
        <w:rPr>
          <w:rFonts w:ascii="Times New Roman" w:hAnsi="Times New Roman" w:cs="Times New Roman"/>
          <w:sz w:val="24"/>
          <w:szCs w:val="24"/>
        </w:rPr>
        <w:t>Hos respondenterna finns det en väldigt bra och positiv inställning till jämställdhet. Själva grunden för fortsatt jämställdhetsarbete stabil och jägarna</w:t>
      </w:r>
      <w:r w:rsidR="008019B4">
        <w:rPr>
          <w:rFonts w:ascii="Times New Roman" w:hAnsi="Times New Roman" w:cs="Times New Roman"/>
          <w:sz w:val="24"/>
          <w:szCs w:val="24"/>
        </w:rPr>
        <w:t xml:space="preserve"> är för en öppen och inkluderande jakt. Det viktiga är att lyfta blicken från att se jämställdheten som en sak mellan man och kvinnor utan istället arbeta för att alla kan känna sig välkomna oavsett om man är kvinna eller man, 18 eller 65+ år, aldrig tidigare jagat eller jagat i 40 år. </w:t>
      </w:r>
    </w:p>
    <w:p w:rsidR="008019B4" w:rsidRDefault="008019B4" w:rsidP="008019B4">
      <w:pPr>
        <w:keepNext/>
      </w:pPr>
      <w:r w:rsidRPr="00273C9E">
        <w:rPr>
          <w:rFonts w:ascii="Times New Roman" w:hAnsi="Times New Roman" w:cs="Times New Roman"/>
          <w:noProof/>
          <w:sz w:val="24"/>
          <w:szCs w:val="24"/>
          <w:lang w:eastAsia="sv-SE"/>
        </w:rPr>
        <w:drawing>
          <wp:inline distT="0" distB="0" distL="0" distR="0" wp14:anchorId="7E0F83E4" wp14:editId="3443AE53">
            <wp:extent cx="6138407" cy="4055165"/>
            <wp:effectExtent l="0" t="0" r="15240" b="21590"/>
            <wp:docPr id="21" name="Diagram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019B4" w:rsidRPr="00273C9E" w:rsidRDefault="008019B4" w:rsidP="008019B4">
      <w:pPr>
        <w:pStyle w:val="Beskrivning"/>
        <w:rPr>
          <w:rFonts w:ascii="Times New Roman" w:hAnsi="Times New Roman" w:cs="Times New Roman"/>
          <w:sz w:val="24"/>
          <w:szCs w:val="24"/>
        </w:rPr>
      </w:pPr>
      <w:r>
        <w:t xml:space="preserve">Figur </w:t>
      </w:r>
      <w:r>
        <w:fldChar w:fldCharType="begin"/>
      </w:r>
      <w:r>
        <w:instrText xml:space="preserve"> SEQ Figur \* ARABIC </w:instrText>
      </w:r>
      <w:r>
        <w:fldChar w:fldCharType="separate"/>
      </w:r>
      <w:r>
        <w:rPr>
          <w:noProof/>
        </w:rPr>
        <w:t>6</w:t>
      </w:r>
      <w:r>
        <w:fldChar w:fldCharType="end"/>
      </w:r>
      <w:r>
        <w:t xml:space="preserve"> - Hur viktigt är det att jakten...</w:t>
      </w:r>
      <w:bookmarkStart w:id="0" w:name="_GoBack"/>
      <w:bookmarkEnd w:id="0"/>
    </w:p>
    <w:sectPr w:rsidR="008019B4" w:rsidRPr="00273C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279"/>
    <w:rsid w:val="00053B75"/>
    <w:rsid w:val="001824D4"/>
    <w:rsid w:val="00273C9E"/>
    <w:rsid w:val="002E5091"/>
    <w:rsid w:val="003F0279"/>
    <w:rsid w:val="00425828"/>
    <w:rsid w:val="00546D05"/>
    <w:rsid w:val="005C3AC3"/>
    <w:rsid w:val="005F4CFE"/>
    <w:rsid w:val="00727DA5"/>
    <w:rsid w:val="007A7E7C"/>
    <w:rsid w:val="008019B4"/>
    <w:rsid w:val="00806E93"/>
    <w:rsid w:val="0093333F"/>
    <w:rsid w:val="00B044DA"/>
    <w:rsid w:val="00B8654E"/>
    <w:rsid w:val="00C838A8"/>
    <w:rsid w:val="00D40C18"/>
    <w:rsid w:val="00DA25AF"/>
    <w:rsid w:val="00DE06C2"/>
    <w:rsid w:val="00DE1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3333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3333F"/>
    <w:rPr>
      <w:rFonts w:ascii="Tahoma" w:hAnsi="Tahoma" w:cs="Tahoma"/>
      <w:sz w:val="16"/>
      <w:szCs w:val="16"/>
    </w:rPr>
  </w:style>
  <w:style w:type="paragraph" w:styleId="Beskrivning">
    <w:name w:val="caption"/>
    <w:basedOn w:val="Normal"/>
    <w:next w:val="Normal"/>
    <w:uiPriority w:val="35"/>
    <w:unhideWhenUsed/>
    <w:qFormat/>
    <w:rsid w:val="002E5091"/>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3333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3333F"/>
    <w:rPr>
      <w:rFonts w:ascii="Tahoma" w:hAnsi="Tahoma" w:cs="Tahoma"/>
      <w:sz w:val="16"/>
      <w:szCs w:val="16"/>
    </w:rPr>
  </w:style>
  <w:style w:type="paragraph" w:styleId="Beskrivning">
    <w:name w:val="caption"/>
    <w:basedOn w:val="Normal"/>
    <w:next w:val="Normal"/>
    <w:uiPriority w:val="35"/>
    <w:unhideWhenUsed/>
    <w:qFormat/>
    <w:rsid w:val="002E5091"/>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chart" Target="charts/chart16.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chart" Target="charts/chart20.xml"/><Relationship Id="rId2" Type="http://schemas.openxmlformats.org/officeDocument/2006/relationships/styles" Target="styles.xml"/><Relationship Id="rId16" Type="http://schemas.openxmlformats.org/officeDocument/2006/relationships/chart" Target="charts/chart11.xml"/><Relationship Id="rId20"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chart" Target="charts/chart19.xm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chart" Target="charts/chart18.xml"/><Relationship Id="rId10" Type="http://schemas.openxmlformats.org/officeDocument/2006/relationships/chart" Target="charts/chart5.xml"/><Relationship Id="rId19"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Blad1!$B$1</c:f>
              <c:strCache>
                <c:ptCount val="1"/>
                <c:pt idx="0">
                  <c:v>Personer som öppnat enkäten</c:v>
                </c:pt>
              </c:strCache>
            </c:strRef>
          </c:tx>
          <c:dLbls>
            <c:txPr>
              <a:bodyPr/>
              <a:lstStyle/>
              <a:p>
                <a:pPr>
                  <a:defRPr sz="1800"/>
                </a:pPr>
                <a:endParaRPr lang="sv-SE"/>
              </a:p>
            </c:txPr>
            <c:showLegendKey val="0"/>
            <c:showVal val="1"/>
            <c:showCatName val="0"/>
            <c:showSerName val="0"/>
            <c:showPercent val="0"/>
            <c:showBubbleSize val="0"/>
            <c:showLeaderLines val="1"/>
          </c:dLbls>
          <c:cat>
            <c:strRef>
              <c:f>Blad1!$A$2:$A$3</c:f>
              <c:strCache>
                <c:ptCount val="2"/>
                <c:pt idx="0">
                  <c:v>Ej svar</c:v>
                </c:pt>
                <c:pt idx="1">
                  <c:v>Svar</c:v>
                </c:pt>
              </c:strCache>
            </c:strRef>
          </c:cat>
          <c:val>
            <c:numRef>
              <c:f>Blad1!$B$2:$B$3</c:f>
              <c:numCache>
                <c:formatCode>0%</c:formatCode>
                <c:ptCount val="2"/>
                <c:pt idx="0">
                  <c:v>0.38</c:v>
                </c:pt>
                <c:pt idx="1">
                  <c:v>0.62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800"/>
          </a:pPr>
          <a:endParaRPr lang="sv-SE"/>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Instämmer</c:v>
                </c:pt>
              </c:strCache>
            </c:strRef>
          </c:tx>
          <c:invertIfNegative val="0"/>
          <c:dLbls>
            <c:showLegendKey val="0"/>
            <c:showVal val="1"/>
            <c:showCatName val="0"/>
            <c:showSerName val="0"/>
            <c:showPercent val="0"/>
            <c:showBubbleSize val="0"/>
            <c:showLeaderLines val="0"/>
          </c:dLbls>
          <c:cat>
            <c:strRef>
              <c:f>Blad1!$A$2:$A$4</c:f>
              <c:strCache>
                <c:ptCount val="3"/>
                <c:pt idx="0">
                  <c:v>Grabbig stämning i jaktlaget</c:v>
                </c:pt>
                <c:pt idx="1">
                  <c:v>Lägre krav på kvinnorna som jagar</c:v>
                </c:pt>
                <c:pt idx="2">
                  <c:v>Män och kvinnor ges lika stort utrymme i jaktlaget</c:v>
                </c:pt>
              </c:strCache>
            </c:strRef>
          </c:cat>
          <c:val>
            <c:numRef>
              <c:f>Blad1!$B$2:$B$4</c:f>
              <c:numCache>
                <c:formatCode>0%</c:formatCode>
                <c:ptCount val="3"/>
                <c:pt idx="0">
                  <c:v>0.47</c:v>
                </c:pt>
                <c:pt idx="1">
                  <c:v>0.21</c:v>
                </c:pt>
                <c:pt idx="2">
                  <c:v>0.79</c:v>
                </c:pt>
              </c:numCache>
            </c:numRef>
          </c:val>
        </c:ser>
        <c:ser>
          <c:idx val="1"/>
          <c:order val="1"/>
          <c:tx>
            <c:strRef>
              <c:f>Blad1!$C$1</c:f>
              <c:strCache>
                <c:ptCount val="1"/>
                <c:pt idx="0">
                  <c:v>Instämmer ej</c:v>
                </c:pt>
              </c:strCache>
            </c:strRef>
          </c:tx>
          <c:invertIfNegative val="0"/>
          <c:dLbls>
            <c:showLegendKey val="0"/>
            <c:showVal val="1"/>
            <c:showCatName val="0"/>
            <c:showSerName val="0"/>
            <c:showPercent val="0"/>
            <c:showBubbleSize val="0"/>
            <c:showLeaderLines val="0"/>
          </c:dLbls>
          <c:cat>
            <c:strRef>
              <c:f>Blad1!$A$2:$A$4</c:f>
              <c:strCache>
                <c:ptCount val="3"/>
                <c:pt idx="0">
                  <c:v>Grabbig stämning i jaktlaget</c:v>
                </c:pt>
                <c:pt idx="1">
                  <c:v>Lägre krav på kvinnorna som jagar</c:v>
                </c:pt>
                <c:pt idx="2">
                  <c:v>Män och kvinnor ges lika stort utrymme i jaktlaget</c:v>
                </c:pt>
              </c:strCache>
            </c:strRef>
          </c:cat>
          <c:val>
            <c:numRef>
              <c:f>Blad1!$C$2:$C$4</c:f>
              <c:numCache>
                <c:formatCode>0%</c:formatCode>
                <c:ptCount val="3"/>
                <c:pt idx="0">
                  <c:v>0.53</c:v>
                </c:pt>
                <c:pt idx="1">
                  <c:v>0.79</c:v>
                </c:pt>
                <c:pt idx="2">
                  <c:v>0.21</c:v>
                </c:pt>
              </c:numCache>
            </c:numRef>
          </c:val>
        </c:ser>
        <c:dLbls>
          <c:showLegendKey val="0"/>
          <c:showVal val="0"/>
          <c:showCatName val="0"/>
          <c:showSerName val="0"/>
          <c:showPercent val="0"/>
          <c:showBubbleSize val="0"/>
        </c:dLbls>
        <c:gapWidth val="150"/>
        <c:axId val="110449792"/>
        <c:axId val="110451328"/>
      </c:barChart>
      <c:catAx>
        <c:axId val="110449792"/>
        <c:scaling>
          <c:orientation val="minMax"/>
        </c:scaling>
        <c:delete val="0"/>
        <c:axPos val="b"/>
        <c:majorTickMark val="out"/>
        <c:minorTickMark val="none"/>
        <c:tickLblPos val="nextTo"/>
        <c:crossAx val="110451328"/>
        <c:crosses val="autoZero"/>
        <c:auto val="1"/>
        <c:lblAlgn val="ctr"/>
        <c:lblOffset val="100"/>
        <c:noMultiLvlLbl val="0"/>
      </c:catAx>
      <c:valAx>
        <c:axId val="110451328"/>
        <c:scaling>
          <c:orientation val="minMax"/>
        </c:scaling>
        <c:delete val="0"/>
        <c:axPos val="l"/>
        <c:majorGridlines/>
        <c:numFmt formatCode="0%" sourceLinked="1"/>
        <c:majorTickMark val="out"/>
        <c:minorTickMark val="none"/>
        <c:tickLblPos val="nextTo"/>
        <c:crossAx val="11044979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Accepterad</c:v>
                </c:pt>
              </c:strCache>
            </c:strRef>
          </c:tx>
          <c:invertIfNegative val="0"/>
          <c:cat>
            <c:strRef>
              <c:f>Blad1!$A$2:$A$6</c:f>
              <c:strCache>
                <c:ptCount val="5"/>
                <c:pt idx="0">
                  <c:v>Instämmer ej</c:v>
                </c:pt>
                <c:pt idx="1">
                  <c:v>2</c:v>
                </c:pt>
                <c:pt idx="2">
                  <c:v>Varken eller</c:v>
                </c:pt>
                <c:pt idx="3">
                  <c:v>4</c:v>
                </c:pt>
                <c:pt idx="4">
                  <c:v>Instämmer helt</c:v>
                </c:pt>
              </c:strCache>
            </c:strRef>
          </c:cat>
          <c:val>
            <c:numRef>
              <c:f>Blad1!$B$2:$B$6</c:f>
              <c:numCache>
                <c:formatCode>0%</c:formatCode>
                <c:ptCount val="5"/>
                <c:pt idx="0">
                  <c:v>0.02</c:v>
                </c:pt>
                <c:pt idx="1">
                  <c:v>0.02</c:v>
                </c:pt>
                <c:pt idx="2">
                  <c:v>0.06</c:v>
                </c:pt>
                <c:pt idx="3">
                  <c:v>0.19</c:v>
                </c:pt>
                <c:pt idx="4">
                  <c:v>0.7</c:v>
                </c:pt>
              </c:numCache>
            </c:numRef>
          </c:val>
        </c:ser>
        <c:ser>
          <c:idx val="1"/>
          <c:order val="1"/>
          <c:tx>
            <c:strRef>
              <c:f>Blad1!$C$1</c:f>
              <c:strCache>
                <c:ptCount val="1"/>
                <c:pt idx="0">
                  <c:v>En i gänget</c:v>
                </c:pt>
              </c:strCache>
            </c:strRef>
          </c:tx>
          <c:invertIfNegative val="0"/>
          <c:cat>
            <c:strRef>
              <c:f>Blad1!$A$2:$A$6</c:f>
              <c:strCache>
                <c:ptCount val="5"/>
                <c:pt idx="0">
                  <c:v>Instämmer ej</c:v>
                </c:pt>
                <c:pt idx="1">
                  <c:v>2</c:v>
                </c:pt>
                <c:pt idx="2">
                  <c:v>Varken eller</c:v>
                </c:pt>
                <c:pt idx="3">
                  <c:v>4</c:v>
                </c:pt>
                <c:pt idx="4">
                  <c:v>Instämmer helt</c:v>
                </c:pt>
              </c:strCache>
            </c:strRef>
          </c:cat>
          <c:val>
            <c:numRef>
              <c:f>Blad1!$C$2:$C$6</c:f>
              <c:numCache>
                <c:formatCode>0%</c:formatCode>
                <c:ptCount val="5"/>
                <c:pt idx="0">
                  <c:v>0.03</c:v>
                </c:pt>
                <c:pt idx="1">
                  <c:v>0.02</c:v>
                </c:pt>
                <c:pt idx="2">
                  <c:v>0.08</c:v>
                </c:pt>
                <c:pt idx="3">
                  <c:v>0.2</c:v>
                </c:pt>
                <c:pt idx="4">
                  <c:v>0.67</c:v>
                </c:pt>
              </c:numCache>
            </c:numRef>
          </c:val>
        </c:ser>
        <c:ser>
          <c:idx val="2"/>
          <c:order val="2"/>
          <c:tx>
            <c:strRef>
              <c:f>Blad1!$D$1</c:f>
              <c:strCache>
                <c:ptCount val="1"/>
                <c:pt idx="0">
                  <c:v>Vara mig själv</c:v>
                </c:pt>
              </c:strCache>
            </c:strRef>
          </c:tx>
          <c:invertIfNegative val="0"/>
          <c:cat>
            <c:strRef>
              <c:f>Blad1!$A$2:$A$6</c:f>
              <c:strCache>
                <c:ptCount val="5"/>
                <c:pt idx="0">
                  <c:v>Instämmer ej</c:v>
                </c:pt>
                <c:pt idx="1">
                  <c:v>2</c:v>
                </c:pt>
                <c:pt idx="2">
                  <c:v>Varken eller</c:v>
                </c:pt>
                <c:pt idx="3">
                  <c:v>4</c:v>
                </c:pt>
                <c:pt idx="4">
                  <c:v>Instämmer helt</c:v>
                </c:pt>
              </c:strCache>
            </c:strRef>
          </c:cat>
          <c:val>
            <c:numRef>
              <c:f>Blad1!$D$2:$D$6</c:f>
              <c:numCache>
                <c:formatCode>0%</c:formatCode>
                <c:ptCount val="5"/>
                <c:pt idx="0">
                  <c:v>0.01</c:v>
                </c:pt>
                <c:pt idx="1">
                  <c:v>0.03</c:v>
                </c:pt>
                <c:pt idx="2">
                  <c:v>0.06</c:v>
                </c:pt>
                <c:pt idx="3">
                  <c:v>0.21</c:v>
                </c:pt>
                <c:pt idx="4">
                  <c:v>0.68</c:v>
                </c:pt>
              </c:numCache>
            </c:numRef>
          </c:val>
        </c:ser>
        <c:ser>
          <c:idx val="3"/>
          <c:order val="3"/>
          <c:tx>
            <c:strRef>
              <c:f>Blad1!$E$1</c:f>
              <c:strCache>
                <c:ptCount val="1"/>
                <c:pt idx="0">
                  <c:v>Respekterad</c:v>
                </c:pt>
              </c:strCache>
            </c:strRef>
          </c:tx>
          <c:invertIfNegative val="0"/>
          <c:cat>
            <c:strRef>
              <c:f>Blad1!$A$2:$A$6</c:f>
              <c:strCache>
                <c:ptCount val="5"/>
                <c:pt idx="0">
                  <c:v>Instämmer ej</c:v>
                </c:pt>
                <c:pt idx="1">
                  <c:v>2</c:v>
                </c:pt>
                <c:pt idx="2">
                  <c:v>Varken eller</c:v>
                </c:pt>
                <c:pt idx="3">
                  <c:v>4</c:v>
                </c:pt>
                <c:pt idx="4">
                  <c:v>Instämmer helt</c:v>
                </c:pt>
              </c:strCache>
            </c:strRef>
          </c:cat>
          <c:val>
            <c:numRef>
              <c:f>Blad1!$E$2:$E$6</c:f>
              <c:numCache>
                <c:formatCode>0%</c:formatCode>
                <c:ptCount val="5"/>
                <c:pt idx="0">
                  <c:v>0.02</c:v>
                </c:pt>
                <c:pt idx="1">
                  <c:v>0.02</c:v>
                </c:pt>
                <c:pt idx="2">
                  <c:v>0.08</c:v>
                </c:pt>
                <c:pt idx="3">
                  <c:v>0.22</c:v>
                </c:pt>
                <c:pt idx="4">
                  <c:v>0.65</c:v>
                </c:pt>
              </c:numCache>
            </c:numRef>
          </c:val>
        </c:ser>
        <c:ser>
          <c:idx val="4"/>
          <c:order val="4"/>
          <c:tx>
            <c:strRef>
              <c:f>Blad1!$F$1</c:f>
              <c:strCache>
                <c:ptCount val="1"/>
                <c:pt idx="0">
                  <c:v>Annorlunda</c:v>
                </c:pt>
              </c:strCache>
            </c:strRef>
          </c:tx>
          <c:invertIfNegative val="0"/>
          <c:cat>
            <c:strRef>
              <c:f>Blad1!$A$2:$A$6</c:f>
              <c:strCache>
                <c:ptCount val="5"/>
                <c:pt idx="0">
                  <c:v>Instämmer ej</c:v>
                </c:pt>
                <c:pt idx="1">
                  <c:v>2</c:v>
                </c:pt>
                <c:pt idx="2">
                  <c:v>Varken eller</c:v>
                </c:pt>
                <c:pt idx="3">
                  <c:v>4</c:v>
                </c:pt>
                <c:pt idx="4">
                  <c:v>Instämmer helt</c:v>
                </c:pt>
              </c:strCache>
            </c:strRef>
          </c:cat>
          <c:val>
            <c:numRef>
              <c:f>Blad1!$F$2:$F$6</c:f>
              <c:numCache>
                <c:formatCode>0%</c:formatCode>
                <c:ptCount val="5"/>
                <c:pt idx="0">
                  <c:v>0.56000000000000005</c:v>
                </c:pt>
                <c:pt idx="1">
                  <c:v>0.13</c:v>
                </c:pt>
                <c:pt idx="2">
                  <c:v>0.13</c:v>
                </c:pt>
                <c:pt idx="3">
                  <c:v>0.08</c:v>
                </c:pt>
                <c:pt idx="4">
                  <c:v>0.06</c:v>
                </c:pt>
              </c:numCache>
            </c:numRef>
          </c:val>
        </c:ser>
        <c:ser>
          <c:idx val="5"/>
          <c:order val="5"/>
          <c:tx>
            <c:strRef>
              <c:f>Blad1!$G$1</c:f>
              <c:strCache>
                <c:ptCount val="1"/>
                <c:pt idx="0">
                  <c:v>Ignorerad</c:v>
                </c:pt>
              </c:strCache>
            </c:strRef>
          </c:tx>
          <c:invertIfNegative val="0"/>
          <c:cat>
            <c:strRef>
              <c:f>Blad1!$A$2:$A$6</c:f>
              <c:strCache>
                <c:ptCount val="5"/>
                <c:pt idx="0">
                  <c:v>Instämmer ej</c:v>
                </c:pt>
                <c:pt idx="1">
                  <c:v>2</c:v>
                </c:pt>
                <c:pt idx="2">
                  <c:v>Varken eller</c:v>
                </c:pt>
                <c:pt idx="3">
                  <c:v>4</c:v>
                </c:pt>
                <c:pt idx="4">
                  <c:v>Instämmer helt</c:v>
                </c:pt>
              </c:strCache>
            </c:strRef>
          </c:cat>
          <c:val>
            <c:numRef>
              <c:f>Blad1!$G$2:$G$6</c:f>
              <c:numCache>
                <c:formatCode>0%</c:formatCode>
                <c:ptCount val="5"/>
                <c:pt idx="0">
                  <c:v>0.75</c:v>
                </c:pt>
                <c:pt idx="1">
                  <c:v>0.14000000000000001</c:v>
                </c:pt>
                <c:pt idx="2">
                  <c:v>0.04</c:v>
                </c:pt>
                <c:pt idx="3">
                  <c:v>0.03</c:v>
                </c:pt>
                <c:pt idx="4">
                  <c:v>0.01</c:v>
                </c:pt>
              </c:numCache>
            </c:numRef>
          </c:val>
        </c:ser>
        <c:dLbls>
          <c:showLegendKey val="0"/>
          <c:showVal val="0"/>
          <c:showCatName val="0"/>
          <c:showSerName val="0"/>
          <c:showPercent val="0"/>
          <c:showBubbleSize val="0"/>
        </c:dLbls>
        <c:gapWidth val="150"/>
        <c:axId val="107817216"/>
        <c:axId val="107823104"/>
      </c:barChart>
      <c:catAx>
        <c:axId val="107817216"/>
        <c:scaling>
          <c:orientation val="minMax"/>
        </c:scaling>
        <c:delete val="0"/>
        <c:axPos val="b"/>
        <c:majorTickMark val="out"/>
        <c:minorTickMark val="none"/>
        <c:tickLblPos val="nextTo"/>
        <c:crossAx val="107823104"/>
        <c:crosses val="autoZero"/>
        <c:auto val="1"/>
        <c:lblAlgn val="ctr"/>
        <c:lblOffset val="100"/>
        <c:noMultiLvlLbl val="0"/>
      </c:catAx>
      <c:valAx>
        <c:axId val="107823104"/>
        <c:scaling>
          <c:orientation val="minMax"/>
        </c:scaling>
        <c:delete val="0"/>
        <c:axPos val="l"/>
        <c:majorGridlines/>
        <c:numFmt formatCode="0%" sourceLinked="1"/>
        <c:majorTickMark val="out"/>
        <c:minorTickMark val="none"/>
        <c:tickLblPos val="nextTo"/>
        <c:crossAx val="107817216"/>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Man</c:v>
                </c:pt>
              </c:strCache>
            </c:strRef>
          </c:tx>
          <c:invertIfNegative val="0"/>
          <c:dLbls>
            <c:txPr>
              <a:bodyPr/>
              <a:lstStyle/>
              <a:p>
                <a:pPr>
                  <a:defRPr sz="1400"/>
                </a:pPr>
                <a:endParaRPr lang="sv-SE"/>
              </a:p>
            </c:txPr>
            <c:showLegendKey val="0"/>
            <c:showVal val="1"/>
            <c:showCatName val="0"/>
            <c:showSerName val="0"/>
            <c:showPercent val="0"/>
            <c:showBubbleSize val="0"/>
            <c:showLeaderLines val="0"/>
          </c:dLbls>
          <c:cat>
            <c:strRef>
              <c:f>Blad1!$A$2:$A$6</c:f>
              <c:strCache>
                <c:ptCount val="5"/>
                <c:pt idx="0">
                  <c:v>Negativt bemött</c:v>
                </c:pt>
                <c:pt idx="1">
                  <c:v>2</c:v>
                </c:pt>
                <c:pt idx="2">
                  <c:v>3</c:v>
                </c:pt>
                <c:pt idx="3">
                  <c:v>4</c:v>
                </c:pt>
                <c:pt idx="4">
                  <c:v>Positivt bemött</c:v>
                </c:pt>
              </c:strCache>
            </c:strRef>
          </c:cat>
          <c:val>
            <c:numRef>
              <c:f>Blad1!$B$2:$B$6</c:f>
              <c:numCache>
                <c:formatCode>0%</c:formatCode>
                <c:ptCount val="5"/>
                <c:pt idx="0">
                  <c:v>0</c:v>
                </c:pt>
                <c:pt idx="1">
                  <c:v>0.04</c:v>
                </c:pt>
                <c:pt idx="2">
                  <c:v>0.06</c:v>
                </c:pt>
                <c:pt idx="3">
                  <c:v>0.17</c:v>
                </c:pt>
                <c:pt idx="4">
                  <c:v>0.73</c:v>
                </c:pt>
              </c:numCache>
            </c:numRef>
          </c:val>
        </c:ser>
        <c:ser>
          <c:idx val="1"/>
          <c:order val="1"/>
          <c:tx>
            <c:strRef>
              <c:f>Blad1!$C$1</c:f>
              <c:strCache>
                <c:ptCount val="1"/>
                <c:pt idx="0">
                  <c:v>Kvinna</c:v>
                </c:pt>
              </c:strCache>
            </c:strRef>
          </c:tx>
          <c:invertIfNegative val="0"/>
          <c:dLbls>
            <c:txPr>
              <a:bodyPr/>
              <a:lstStyle/>
              <a:p>
                <a:pPr>
                  <a:defRPr sz="1400"/>
                </a:pPr>
                <a:endParaRPr lang="sv-SE"/>
              </a:p>
            </c:txPr>
            <c:showLegendKey val="0"/>
            <c:showVal val="1"/>
            <c:showCatName val="0"/>
            <c:showSerName val="0"/>
            <c:showPercent val="0"/>
            <c:showBubbleSize val="0"/>
            <c:showLeaderLines val="0"/>
          </c:dLbls>
          <c:cat>
            <c:strRef>
              <c:f>Blad1!$A$2:$A$6</c:f>
              <c:strCache>
                <c:ptCount val="5"/>
                <c:pt idx="0">
                  <c:v>Negativt bemött</c:v>
                </c:pt>
                <c:pt idx="1">
                  <c:v>2</c:v>
                </c:pt>
                <c:pt idx="2">
                  <c:v>3</c:v>
                </c:pt>
                <c:pt idx="3">
                  <c:v>4</c:v>
                </c:pt>
                <c:pt idx="4">
                  <c:v>Positivt bemött</c:v>
                </c:pt>
              </c:strCache>
            </c:strRef>
          </c:cat>
          <c:val>
            <c:numRef>
              <c:f>Blad1!$C$2:$C$6</c:f>
              <c:numCache>
                <c:formatCode>0%</c:formatCode>
                <c:ptCount val="5"/>
                <c:pt idx="0">
                  <c:v>0.05</c:v>
                </c:pt>
                <c:pt idx="1">
                  <c:v>0.08</c:v>
                </c:pt>
                <c:pt idx="2">
                  <c:v>0.15</c:v>
                </c:pt>
                <c:pt idx="3">
                  <c:v>0.17</c:v>
                </c:pt>
                <c:pt idx="4">
                  <c:v>0.55000000000000004</c:v>
                </c:pt>
              </c:numCache>
            </c:numRef>
          </c:val>
        </c:ser>
        <c:dLbls>
          <c:showLegendKey val="0"/>
          <c:showVal val="0"/>
          <c:showCatName val="0"/>
          <c:showSerName val="0"/>
          <c:showPercent val="0"/>
          <c:showBubbleSize val="0"/>
        </c:dLbls>
        <c:gapWidth val="150"/>
        <c:axId val="107841024"/>
        <c:axId val="107842560"/>
      </c:barChart>
      <c:catAx>
        <c:axId val="107841024"/>
        <c:scaling>
          <c:orientation val="minMax"/>
        </c:scaling>
        <c:delete val="0"/>
        <c:axPos val="b"/>
        <c:majorTickMark val="out"/>
        <c:minorTickMark val="none"/>
        <c:tickLblPos val="nextTo"/>
        <c:crossAx val="107842560"/>
        <c:crosses val="autoZero"/>
        <c:auto val="1"/>
        <c:lblAlgn val="ctr"/>
        <c:lblOffset val="100"/>
        <c:noMultiLvlLbl val="0"/>
      </c:catAx>
      <c:valAx>
        <c:axId val="107842560"/>
        <c:scaling>
          <c:orientation val="minMax"/>
        </c:scaling>
        <c:delete val="0"/>
        <c:axPos val="l"/>
        <c:majorGridlines/>
        <c:numFmt formatCode="0%" sourceLinked="1"/>
        <c:majorTickMark val="out"/>
        <c:minorTickMark val="none"/>
        <c:tickLblPos val="nextTo"/>
        <c:crossAx val="107841024"/>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Ålder</c:v>
                </c:pt>
              </c:strCache>
            </c:strRef>
          </c:tx>
          <c:invertIfNegative val="0"/>
          <c:cat>
            <c:strRef>
              <c:f>Blad1!$A$2:$A$6</c:f>
              <c:strCache>
                <c:ptCount val="5"/>
                <c:pt idx="0">
                  <c:v>Instämmer ej</c:v>
                </c:pt>
                <c:pt idx="1">
                  <c:v>2</c:v>
                </c:pt>
                <c:pt idx="2">
                  <c:v>Varken eller</c:v>
                </c:pt>
                <c:pt idx="3">
                  <c:v>4</c:v>
                </c:pt>
                <c:pt idx="4">
                  <c:v>Instämmer helt</c:v>
                </c:pt>
              </c:strCache>
            </c:strRef>
          </c:cat>
          <c:val>
            <c:numRef>
              <c:f>Blad1!$B$2:$B$6</c:f>
              <c:numCache>
                <c:formatCode>0%</c:formatCode>
                <c:ptCount val="5"/>
                <c:pt idx="0">
                  <c:v>0.33</c:v>
                </c:pt>
                <c:pt idx="1">
                  <c:v>0.11</c:v>
                </c:pt>
                <c:pt idx="2">
                  <c:v>0.23</c:v>
                </c:pt>
                <c:pt idx="3">
                  <c:v>0.2</c:v>
                </c:pt>
                <c:pt idx="4">
                  <c:v>0.09</c:v>
                </c:pt>
              </c:numCache>
            </c:numRef>
          </c:val>
        </c:ser>
        <c:ser>
          <c:idx val="1"/>
          <c:order val="1"/>
          <c:tx>
            <c:strRef>
              <c:f>Blad1!$C$1</c:f>
              <c:strCache>
                <c:ptCount val="1"/>
                <c:pt idx="0">
                  <c:v>Kön</c:v>
                </c:pt>
              </c:strCache>
            </c:strRef>
          </c:tx>
          <c:invertIfNegative val="0"/>
          <c:cat>
            <c:strRef>
              <c:f>Blad1!$A$2:$A$6</c:f>
              <c:strCache>
                <c:ptCount val="5"/>
                <c:pt idx="0">
                  <c:v>Instämmer ej</c:v>
                </c:pt>
                <c:pt idx="1">
                  <c:v>2</c:v>
                </c:pt>
                <c:pt idx="2">
                  <c:v>Varken eller</c:v>
                </c:pt>
                <c:pt idx="3">
                  <c:v>4</c:v>
                </c:pt>
                <c:pt idx="4">
                  <c:v>Instämmer helt</c:v>
                </c:pt>
              </c:strCache>
            </c:strRef>
          </c:cat>
          <c:val>
            <c:numRef>
              <c:f>Blad1!$C$2:$C$6</c:f>
              <c:numCache>
                <c:formatCode>0%</c:formatCode>
                <c:ptCount val="5"/>
                <c:pt idx="0">
                  <c:v>0.48</c:v>
                </c:pt>
                <c:pt idx="1">
                  <c:v>0.1</c:v>
                </c:pt>
                <c:pt idx="2">
                  <c:v>0.19</c:v>
                </c:pt>
                <c:pt idx="3">
                  <c:v>0.12</c:v>
                </c:pt>
                <c:pt idx="4">
                  <c:v>7.0000000000000007E-2</c:v>
                </c:pt>
              </c:numCache>
            </c:numRef>
          </c:val>
        </c:ser>
        <c:ser>
          <c:idx val="2"/>
          <c:order val="2"/>
          <c:tx>
            <c:strRef>
              <c:f>Blad1!$D$1</c:f>
              <c:strCache>
                <c:ptCount val="1"/>
                <c:pt idx="0">
                  <c:v>Erfarenhet</c:v>
                </c:pt>
              </c:strCache>
            </c:strRef>
          </c:tx>
          <c:invertIfNegative val="0"/>
          <c:cat>
            <c:strRef>
              <c:f>Blad1!$A$2:$A$6</c:f>
              <c:strCache>
                <c:ptCount val="5"/>
                <c:pt idx="0">
                  <c:v>Instämmer ej</c:v>
                </c:pt>
                <c:pt idx="1">
                  <c:v>2</c:v>
                </c:pt>
                <c:pt idx="2">
                  <c:v>Varken eller</c:v>
                </c:pt>
                <c:pt idx="3">
                  <c:v>4</c:v>
                </c:pt>
                <c:pt idx="4">
                  <c:v>Instämmer helt</c:v>
                </c:pt>
              </c:strCache>
            </c:strRef>
          </c:cat>
          <c:val>
            <c:numRef>
              <c:f>Blad1!$D$2:$D$6</c:f>
              <c:numCache>
                <c:formatCode>0%</c:formatCode>
                <c:ptCount val="5"/>
                <c:pt idx="0">
                  <c:v>0.08</c:v>
                </c:pt>
                <c:pt idx="1">
                  <c:v>0.05</c:v>
                </c:pt>
                <c:pt idx="2">
                  <c:v>0.19</c:v>
                </c:pt>
                <c:pt idx="3">
                  <c:v>0.24</c:v>
                </c:pt>
                <c:pt idx="4">
                  <c:v>0.42</c:v>
                </c:pt>
              </c:numCache>
            </c:numRef>
          </c:val>
        </c:ser>
        <c:ser>
          <c:idx val="3"/>
          <c:order val="3"/>
          <c:tx>
            <c:strRef>
              <c:f>Blad1!$E$1</c:f>
              <c:strCache>
                <c:ptCount val="1"/>
                <c:pt idx="0">
                  <c:v>Personlighet</c:v>
                </c:pt>
              </c:strCache>
            </c:strRef>
          </c:tx>
          <c:invertIfNegative val="0"/>
          <c:cat>
            <c:strRef>
              <c:f>Blad1!$A$2:$A$6</c:f>
              <c:strCache>
                <c:ptCount val="5"/>
                <c:pt idx="0">
                  <c:v>Instämmer ej</c:v>
                </c:pt>
                <c:pt idx="1">
                  <c:v>2</c:v>
                </c:pt>
                <c:pt idx="2">
                  <c:v>Varken eller</c:v>
                </c:pt>
                <c:pt idx="3">
                  <c:v>4</c:v>
                </c:pt>
                <c:pt idx="4">
                  <c:v>Instämmer helt</c:v>
                </c:pt>
              </c:strCache>
            </c:strRef>
          </c:cat>
          <c:val>
            <c:numRef>
              <c:f>Blad1!$E$2:$E$6</c:f>
              <c:numCache>
                <c:formatCode>0%</c:formatCode>
                <c:ptCount val="5"/>
                <c:pt idx="0">
                  <c:v>0.04</c:v>
                </c:pt>
                <c:pt idx="1">
                  <c:v>0.04</c:v>
                </c:pt>
                <c:pt idx="2">
                  <c:v>0.18</c:v>
                </c:pt>
                <c:pt idx="3">
                  <c:v>0.31</c:v>
                </c:pt>
                <c:pt idx="4">
                  <c:v>0.41</c:v>
                </c:pt>
              </c:numCache>
            </c:numRef>
          </c:val>
        </c:ser>
        <c:ser>
          <c:idx val="4"/>
          <c:order val="4"/>
          <c:tx>
            <c:strRef>
              <c:f>Blad1!$F$1</c:f>
              <c:strCache>
                <c:ptCount val="1"/>
                <c:pt idx="0">
                  <c:v>Utbildningsbakgrund</c:v>
                </c:pt>
              </c:strCache>
            </c:strRef>
          </c:tx>
          <c:invertIfNegative val="0"/>
          <c:cat>
            <c:strRef>
              <c:f>Blad1!$A$2:$A$6</c:f>
              <c:strCache>
                <c:ptCount val="5"/>
                <c:pt idx="0">
                  <c:v>Instämmer ej</c:v>
                </c:pt>
                <c:pt idx="1">
                  <c:v>2</c:v>
                </c:pt>
                <c:pt idx="2">
                  <c:v>Varken eller</c:v>
                </c:pt>
                <c:pt idx="3">
                  <c:v>4</c:v>
                </c:pt>
                <c:pt idx="4">
                  <c:v>Instämmer helt</c:v>
                </c:pt>
              </c:strCache>
            </c:strRef>
          </c:cat>
          <c:val>
            <c:numRef>
              <c:f>Blad1!$F$2:$F$6</c:f>
              <c:numCache>
                <c:formatCode>0%</c:formatCode>
                <c:ptCount val="5"/>
                <c:pt idx="0">
                  <c:v>0.6</c:v>
                </c:pt>
                <c:pt idx="1">
                  <c:v>0.18</c:v>
                </c:pt>
                <c:pt idx="2">
                  <c:v>0.12</c:v>
                </c:pt>
                <c:pt idx="3">
                  <c:v>0.03</c:v>
                </c:pt>
                <c:pt idx="4">
                  <c:v>0.03</c:v>
                </c:pt>
              </c:numCache>
            </c:numRef>
          </c:val>
        </c:ser>
        <c:dLbls>
          <c:showLegendKey val="0"/>
          <c:showVal val="0"/>
          <c:showCatName val="0"/>
          <c:showSerName val="0"/>
          <c:showPercent val="0"/>
          <c:showBubbleSize val="0"/>
        </c:dLbls>
        <c:gapWidth val="150"/>
        <c:axId val="107927424"/>
        <c:axId val="107928960"/>
      </c:barChart>
      <c:catAx>
        <c:axId val="107927424"/>
        <c:scaling>
          <c:orientation val="minMax"/>
        </c:scaling>
        <c:delete val="0"/>
        <c:axPos val="b"/>
        <c:majorTickMark val="out"/>
        <c:minorTickMark val="none"/>
        <c:tickLblPos val="nextTo"/>
        <c:crossAx val="107928960"/>
        <c:crosses val="autoZero"/>
        <c:auto val="1"/>
        <c:lblAlgn val="ctr"/>
        <c:lblOffset val="100"/>
        <c:noMultiLvlLbl val="0"/>
      </c:catAx>
      <c:valAx>
        <c:axId val="107928960"/>
        <c:scaling>
          <c:orientation val="minMax"/>
        </c:scaling>
        <c:delete val="0"/>
        <c:axPos val="l"/>
        <c:majorGridlines/>
        <c:numFmt formatCode="0%" sourceLinked="1"/>
        <c:majorTickMark val="out"/>
        <c:minorTickMark val="none"/>
        <c:tickLblPos val="nextTo"/>
        <c:crossAx val="107927424"/>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Ålder</c:v>
                </c:pt>
              </c:strCache>
            </c:strRef>
          </c:tx>
          <c:invertIfNegative val="0"/>
          <c:cat>
            <c:strRef>
              <c:f>Blad1!$A$2:$A$6</c:f>
              <c:strCache>
                <c:ptCount val="5"/>
                <c:pt idx="0">
                  <c:v>Instämmer ej</c:v>
                </c:pt>
                <c:pt idx="1">
                  <c:v>2</c:v>
                </c:pt>
                <c:pt idx="2">
                  <c:v>Varken eller</c:v>
                </c:pt>
                <c:pt idx="3">
                  <c:v>4</c:v>
                </c:pt>
                <c:pt idx="4">
                  <c:v>Instämmer helt</c:v>
                </c:pt>
              </c:strCache>
            </c:strRef>
          </c:cat>
          <c:val>
            <c:numRef>
              <c:f>Blad1!$B$2:$B$6</c:f>
              <c:numCache>
                <c:formatCode>0%</c:formatCode>
                <c:ptCount val="5"/>
                <c:pt idx="0">
                  <c:v>0.36</c:v>
                </c:pt>
                <c:pt idx="1">
                  <c:v>0.14000000000000001</c:v>
                </c:pt>
                <c:pt idx="2">
                  <c:v>0.23</c:v>
                </c:pt>
                <c:pt idx="3">
                  <c:v>0.12</c:v>
                </c:pt>
                <c:pt idx="4">
                  <c:v>0.09</c:v>
                </c:pt>
              </c:numCache>
            </c:numRef>
          </c:val>
        </c:ser>
        <c:ser>
          <c:idx val="1"/>
          <c:order val="1"/>
          <c:tx>
            <c:strRef>
              <c:f>Blad1!$C$1</c:f>
              <c:strCache>
                <c:ptCount val="1"/>
                <c:pt idx="0">
                  <c:v>Kön</c:v>
                </c:pt>
              </c:strCache>
            </c:strRef>
          </c:tx>
          <c:invertIfNegative val="0"/>
          <c:cat>
            <c:strRef>
              <c:f>Blad1!$A$2:$A$6</c:f>
              <c:strCache>
                <c:ptCount val="5"/>
                <c:pt idx="0">
                  <c:v>Instämmer ej</c:v>
                </c:pt>
                <c:pt idx="1">
                  <c:v>2</c:v>
                </c:pt>
                <c:pt idx="2">
                  <c:v>Varken eller</c:v>
                </c:pt>
                <c:pt idx="3">
                  <c:v>4</c:v>
                </c:pt>
                <c:pt idx="4">
                  <c:v>Instämmer helt</c:v>
                </c:pt>
              </c:strCache>
            </c:strRef>
          </c:cat>
          <c:val>
            <c:numRef>
              <c:f>Blad1!$C$2:$C$6</c:f>
              <c:numCache>
                <c:formatCode>0%</c:formatCode>
                <c:ptCount val="5"/>
                <c:pt idx="0">
                  <c:v>0.54</c:v>
                </c:pt>
                <c:pt idx="1">
                  <c:v>0.1</c:v>
                </c:pt>
                <c:pt idx="2">
                  <c:v>0.16</c:v>
                </c:pt>
                <c:pt idx="3">
                  <c:v>0.08</c:v>
                </c:pt>
                <c:pt idx="4">
                  <c:v>0.06</c:v>
                </c:pt>
              </c:numCache>
            </c:numRef>
          </c:val>
        </c:ser>
        <c:ser>
          <c:idx val="2"/>
          <c:order val="2"/>
          <c:tx>
            <c:strRef>
              <c:f>Blad1!$D$1</c:f>
              <c:strCache>
                <c:ptCount val="1"/>
                <c:pt idx="0">
                  <c:v>Erfarenhet</c:v>
                </c:pt>
              </c:strCache>
            </c:strRef>
          </c:tx>
          <c:invertIfNegative val="0"/>
          <c:cat>
            <c:strRef>
              <c:f>Blad1!$A$2:$A$6</c:f>
              <c:strCache>
                <c:ptCount val="5"/>
                <c:pt idx="0">
                  <c:v>Instämmer ej</c:v>
                </c:pt>
                <c:pt idx="1">
                  <c:v>2</c:v>
                </c:pt>
                <c:pt idx="2">
                  <c:v>Varken eller</c:v>
                </c:pt>
                <c:pt idx="3">
                  <c:v>4</c:v>
                </c:pt>
                <c:pt idx="4">
                  <c:v>Instämmer helt</c:v>
                </c:pt>
              </c:strCache>
            </c:strRef>
          </c:cat>
          <c:val>
            <c:numRef>
              <c:f>Blad1!$D$2:$D$6</c:f>
              <c:numCache>
                <c:formatCode>0%</c:formatCode>
                <c:ptCount val="5"/>
                <c:pt idx="0">
                  <c:v>7.0000000000000007E-2</c:v>
                </c:pt>
                <c:pt idx="1">
                  <c:v>0.06</c:v>
                </c:pt>
                <c:pt idx="2">
                  <c:v>0.17</c:v>
                </c:pt>
                <c:pt idx="3">
                  <c:v>0.28999999999999998</c:v>
                </c:pt>
                <c:pt idx="4">
                  <c:v>0.36</c:v>
                </c:pt>
              </c:numCache>
            </c:numRef>
          </c:val>
        </c:ser>
        <c:ser>
          <c:idx val="3"/>
          <c:order val="3"/>
          <c:tx>
            <c:strRef>
              <c:f>Blad1!$E$1</c:f>
              <c:strCache>
                <c:ptCount val="1"/>
                <c:pt idx="0">
                  <c:v>Personlighet</c:v>
                </c:pt>
              </c:strCache>
            </c:strRef>
          </c:tx>
          <c:invertIfNegative val="0"/>
          <c:cat>
            <c:strRef>
              <c:f>Blad1!$A$2:$A$6</c:f>
              <c:strCache>
                <c:ptCount val="5"/>
                <c:pt idx="0">
                  <c:v>Instämmer ej</c:v>
                </c:pt>
                <c:pt idx="1">
                  <c:v>2</c:v>
                </c:pt>
                <c:pt idx="2">
                  <c:v>Varken eller</c:v>
                </c:pt>
                <c:pt idx="3">
                  <c:v>4</c:v>
                </c:pt>
                <c:pt idx="4">
                  <c:v>Instämmer helt</c:v>
                </c:pt>
              </c:strCache>
            </c:strRef>
          </c:cat>
          <c:val>
            <c:numRef>
              <c:f>Blad1!$E$2:$E$6</c:f>
              <c:numCache>
                <c:formatCode>0%</c:formatCode>
                <c:ptCount val="5"/>
                <c:pt idx="0">
                  <c:v>0.1</c:v>
                </c:pt>
                <c:pt idx="1">
                  <c:v>0.06</c:v>
                </c:pt>
                <c:pt idx="2">
                  <c:v>0.23</c:v>
                </c:pt>
                <c:pt idx="3">
                  <c:v>0.24</c:v>
                </c:pt>
                <c:pt idx="4">
                  <c:v>0.3</c:v>
                </c:pt>
              </c:numCache>
            </c:numRef>
          </c:val>
        </c:ser>
        <c:ser>
          <c:idx val="4"/>
          <c:order val="4"/>
          <c:tx>
            <c:strRef>
              <c:f>Blad1!$F$1</c:f>
              <c:strCache>
                <c:ptCount val="1"/>
                <c:pt idx="0">
                  <c:v>Utbildningsbakgrund</c:v>
                </c:pt>
              </c:strCache>
            </c:strRef>
          </c:tx>
          <c:invertIfNegative val="0"/>
          <c:cat>
            <c:strRef>
              <c:f>Blad1!$A$2:$A$6</c:f>
              <c:strCache>
                <c:ptCount val="5"/>
                <c:pt idx="0">
                  <c:v>Instämmer ej</c:v>
                </c:pt>
                <c:pt idx="1">
                  <c:v>2</c:v>
                </c:pt>
                <c:pt idx="2">
                  <c:v>Varken eller</c:v>
                </c:pt>
                <c:pt idx="3">
                  <c:v>4</c:v>
                </c:pt>
                <c:pt idx="4">
                  <c:v>Instämmer helt</c:v>
                </c:pt>
              </c:strCache>
            </c:strRef>
          </c:cat>
          <c:val>
            <c:numRef>
              <c:f>Blad1!$F$2:$F$6</c:f>
              <c:numCache>
                <c:formatCode>0%</c:formatCode>
                <c:ptCount val="5"/>
                <c:pt idx="0">
                  <c:v>0.31</c:v>
                </c:pt>
                <c:pt idx="1">
                  <c:v>0.14000000000000001</c:v>
                </c:pt>
                <c:pt idx="2">
                  <c:v>0.23</c:v>
                </c:pt>
                <c:pt idx="3">
                  <c:v>0.1</c:v>
                </c:pt>
                <c:pt idx="4">
                  <c:v>0.06</c:v>
                </c:pt>
              </c:numCache>
            </c:numRef>
          </c:val>
        </c:ser>
        <c:dLbls>
          <c:showLegendKey val="0"/>
          <c:showVal val="0"/>
          <c:showCatName val="0"/>
          <c:showSerName val="0"/>
          <c:showPercent val="0"/>
          <c:showBubbleSize val="0"/>
        </c:dLbls>
        <c:gapWidth val="150"/>
        <c:axId val="108029824"/>
        <c:axId val="108031360"/>
      </c:barChart>
      <c:catAx>
        <c:axId val="108029824"/>
        <c:scaling>
          <c:orientation val="minMax"/>
        </c:scaling>
        <c:delete val="0"/>
        <c:axPos val="b"/>
        <c:majorTickMark val="out"/>
        <c:minorTickMark val="none"/>
        <c:tickLblPos val="nextTo"/>
        <c:crossAx val="108031360"/>
        <c:crosses val="autoZero"/>
        <c:auto val="1"/>
        <c:lblAlgn val="ctr"/>
        <c:lblOffset val="100"/>
        <c:noMultiLvlLbl val="0"/>
      </c:catAx>
      <c:valAx>
        <c:axId val="108031360"/>
        <c:scaling>
          <c:orientation val="minMax"/>
        </c:scaling>
        <c:delete val="0"/>
        <c:axPos val="l"/>
        <c:majorGridlines/>
        <c:numFmt formatCode="0%" sourceLinked="1"/>
        <c:majorTickMark val="out"/>
        <c:minorTickMark val="none"/>
        <c:tickLblPos val="nextTo"/>
        <c:crossAx val="108029824"/>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Ålder</c:v>
                </c:pt>
              </c:strCache>
            </c:strRef>
          </c:tx>
          <c:invertIfNegative val="0"/>
          <c:cat>
            <c:strRef>
              <c:f>Blad1!$A$2:$A$6</c:f>
              <c:strCache>
                <c:ptCount val="5"/>
                <c:pt idx="0">
                  <c:v>Instämmer ej</c:v>
                </c:pt>
                <c:pt idx="1">
                  <c:v>2</c:v>
                </c:pt>
                <c:pt idx="2">
                  <c:v>Varken eller</c:v>
                </c:pt>
                <c:pt idx="3">
                  <c:v>4</c:v>
                </c:pt>
                <c:pt idx="4">
                  <c:v>Instämmer helt</c:v>
                </c:pt>
              </c:strCache>
            </c:strRef>
          </c:cat>
          <c:val>
            <c:numRef>
              <c:f>Blad1!$B$2:$B$6</c:f>
              <c:numCache>
                <c:formatCode>0%</c:formatCode>
                <c:ptCount val="5"/>
                <c:pt idx="0">
                  <c:v>0.3</c:v>
                </c:pt>
                <c:pt idx="1">
                  <c:v>0.09</c:v>
                </c:pt>
                <c:pt idx="2">
                  <c:v>0.25</c:v>
                </c:pt>
                <c:pt idx="3">
                  <c:v>0.2</c:v>
                </c:pt>
                <c:pt idx="4">
                  <c:v>0.11</c:v>
                </c:pt>
              </c:numCache>
            </c:numRef>
          </c:val>
        </c:ser>
        <c:ser>
          <c:idx val="1"/>
          <c:order val="1"/>
          <c:tx>
            <c:strRef>
              <c:f>Blad1!$C$1</c:f>
              <c:strCache>
                <c:ptCount val="1"/>
                <c:pt idx="0">
                  <c:v>Kön</c:v>
                </c:pt>
              </c:strCache>
            </c:strRef>
          </c:tx>
          <c:invertIfNegative val="0"/>
          <c:cat>
            <c:strRef>
              <c:f>Blad1!$A$2:$A$6</c:f>
              <c:strCache>
                <c:ptCount val="5"/>
                <c:pt idx="0">
                  <c:v>Instämmer ej</c:v>
                </c:pt>
                <c:pt idx="1">
                  <c:v>2</c:v>
                </c:pt>
                <c:pt idx="2">
                  <c:v>Varken eller</c:v>
                </c:pt>
                <c:pt idx="3">
                  <c:v>4</c:v>
                </c:pt>
                <c:pt idx="4">
                  <c:v>Instämmer helt</c:v>
                </c:pt>
              </c:strCache>
            </c:strRef>
          </c:cat>
          <c:val>
            <c:numRef>
              <c:f>Blad1!$C$2:$C$6</c:f>
              <c:numCache>
                <c:formatCode>0%</c:formatCode>
                <c:ptCount val="5"/>
                <c:pt idx="0">
                  <c:v>0.56999999999999995</c:v>
                </c:pt>
                <c:pt idx="1">
                  <c:v>7.0000000000000007E-2</c:v>
                </c:pt>
                <c:pt idx="2">
                  <c:v>0.19</c:v>
                </c:pt>
                <c:pt idx="3">
                  <c:v>0.05</c:v>
                </c:pt>
                <c:pt idx="4">
                  <c:v>0.06</c:v>
                </c:pt>
              </c:numCache>
            </c:numRef>
          </c:val>
        </c:ser>
        <c:ser>
          <c:idx val="2"/>
          <c:order val="2"/>
          <c:tx>
            <c:strRef>
              <c:f>Blad1!$D$1</c:f>
              <c:strCache>
                <c:ptCount val="1"/>
                <c:pt idx="0">
                  <c:v>Erfarenhet</c:v>
                </c:pt>
              </c:strCache>
            </c:strRef>
          </c:tx>
          <c:invertIfNegative val="0"/>
          <c:cat>
            <c:strRef>
              <c:f>Blad1!$A$2:$A$6</c:f>
              <c:strCache>
                <c:ptCount val="5"/>
                <c:pt idx="0">
                  <c:v>Instämmer ej</c:v>
                </c:pt>
                <c:pt idx="1">
                  <c:v>2</c:v>
                </c:pt>
                <c:pt idx="2">
                  <c:v>Varken eller</c:v>
                </c:pt>
                <c:pt idx="3">
                  <c:v>4</c:v>
                </c:pt>
                <c:pt idx="4">
                  <c:v>Instämmer helt</c:v>
                </c:pt>
              </c:strCache>
            </c:strRef>
          </c:cat>
          <c:val>
            <c:numRef>
              <c:f>Blad1!$D$2:$D$6</c:f>
              <c:numCache>
                <c:formatCode>0%</c:formatCode>
                <c:ptCount val="5"/>
                <c:pt idx="0">
                  <c:v>0.05</c:v>
                </c:pt>
                <c:pt idx="1">
                  <c:v>0.04</c:v>
                </c:pt>
                <c:pt idx="2">
                  <c:v>0.14000000000000001</c:v>
                </c:pt>
                <c:pt idx="3">
                  <c:v>0.26</c:v>
                </c:pt>
                <c:pt idx="4">
                  <c:v>0.46</c:v>
                </c:pt>
              </c:numCache>
            </c:numRef>
          </c:val>
        </c:ser>
        <c:ser>
          <c:idx val="3"/>
          <c:order val="3"/>
          <c:tx>
            <c:strRef>
              <c:f>Blad1!$E$1</c:f>
              <c:strCache>
                <c:ptCount val="1"/>
                <c:pt idx="0">
                  <c:v>Personlighet</c:v>
                </c:pt>
              </c:strCache>
            </c:strRef>
          </c:tx>
          <c:invertIfNegative val="0"/>
          <c:cat>
            <c:strRef>
              <c:f>Blad1!$A$2:$A$6</c:f>
              <c:strCache>
                <c:ptCount val="5"/>
                <c:pt idx="0">
                  <c:v>Instämmer ej</c:v>
                </c:pt>
                <c:pt idx="1">
                  <c:v>2</c:v>
                </c:pt>
                <c:pt idx="2">
                  <c:v>Varken eller</c:v>
                </c:pt>
                <c:pt idx="3">
                  <c:v>4</c:v>
                </c:pt>
                <c:pt idx="4">
                  <c:v>Instämmer helt</c:v>
                </c:pt>
              </c:strCache>
            </c:strRef>
          </c:cat>
          <c:val>
            <c:numRef>
              <c:f>Blad1!$E$2:$E$6</c:f>
              <c:numCache>
                <c:formatCode>0%</c:formatCode>
                <c:ptCount val="5"/>
                <c:pt idx="0">
                  <c:v>0.09</c:v>
                </c:pt>
                <c:pt idx="1">
                  <c:v>0.06</c:v>
                </c:pt>
                <c:pt idx="2">
                  <c:v>0.18</c:v>
                </c:pt>
                <c:pt idx="3">
                  <c:v>0.25</c:v>
                </c:pt>
                <c:pt idx="4">
                  <c:v>0.37</c:v>
                </c:pt>
              </c:numCache>
            </c:numRef>
          </c:val>
        </c:ser>
        <c:ser>
          <c:idx val="4"/>
          <c:order val="4"/>
          <c:tx>
            <c:strRef>
              <c:f>Blad1!$F$1</c:f>
              <c:strCache>
                <c:ptCount val="1"/>
                <c:pt idx="0">
                  <c:v>Utbildningsbakgrund</c:v>
                </c:pt>
              </c:strCache>
            </c:strRef>
          </c:tx>
          <c:invertIfNegative val="0"/>
          <c:cat>
            <c:strRef>
              <c:f>Blad1!$A$2:$A$6</c:f>
              <c:strCache>
                <c:ptCount val="5"/>
                <c:pt idx="0">
                  <c:v>Instämmer ej</c:v>
                </c:pt>
                <c:pt idx="1">
                  <c:v>2</c:v>
                </c:pt>
                <c:pt idx="2">
                  <c:v>Varken eller</c:v>
                </c:pt>
                <c:pt idx="3">
                  <c:v>4</c:v>
                </c:pt>
                <c:pt idx="4">
                  <c:v>Instämmer helt</c:v>
                </c:pt>
              </c:strCache>
            </c:strRef>
          </c:cat>
          <c:val>
            <c:numRef>
              <c:f>Blad1!$F$2:$F$6</c:f>
              <c:numCache>
                <c:formatCode>0%</c:formatCode>
                <c:ptCount val="5"/>
                <c:pt idx="0">
                  <c:v>0.56999999999999995</c:v>
                </c:pt>
                <c:pt idx="1">
                  <c:v>0.51</c:v>
                </c:pt>
                <c:pt idx="2">
                  <c:v>0.14000000000000001</c:v>
                </c:pt>
                <c:pt idx="3">
                  <c:v>0.03</c:v>
                </c:pt>
                <c:pt idx="4">
                  <c:v>0.04</c:v>
                </c:pt>
              </c:numCache>
            </c:numRef>
          </c:val>
        </c:ser>
        <c:dLbls>
          <c:showLegendKey val="0"/>
          <c:showVal val="0"/>
          <c:showCatName val="0"/>
          <c:showSerName val="0"/>
          <c:showPercent val="0"/>
          <c:showBubbleSize val="0"/>
        </c:dLbls>
        <c:gapWidth val="150"/>
        <c:axId val="97046528"/>
        <c:axId val="97048064"/>
      </c:barChart>
      <c:catAx>
        <c:axId val="97046528"/>
        <c:scaling>
          <c:orientation val="minMax"/>
        </c:scaling>
        <c:delete val="0"/>
        <c:axPos val="b"/>
        <c:majorTickMark val="out"/>
        <c:minorTickMark val="none"/>
        <c:tickLblPos val="nextTo"/>
        <c:crossAx val="97048064"/>
        <c:crosses val="autoZero"/>
        <c:auto val="1"/>
        <c:lblAlgn val="ctr"/>
        <c:lblOffset val="100"/>
        <c:noMultiLvlLbl val="0"/>
      </c:catAx>
      <c:valAx>
        <c:axId val="97048064"/>
        <c:scaling>
          <c:orientation val="minMax"/>
        </c:scaling>
        <c:delete val="0"/>
        <c:axPos val="l"/>
        <c:majorGridlines/>
        <c:numFmt formatCode="0%" sourceLinked="1"/>
        <c:majorTickMark val="out"/>
        <c:minorTickMark val="none"/>
        <c:tickLblPos val="nextTo"/>
        <c:crossAx val="97046528"/>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Man</c:v>
                </c:pt>
              </c:strCache>
            </c:strRef>
          </c:tx>
          <c:invertIfNegative val="0"/>
          <c:dLbls>
            <c:txPr>
              <a:bodyPr/>
              <a:lstStyle/>
              <a:p>
                <a:pPr>
                  <a:defRPr sz="1400"/>
                </a:pPr>
                <a:endParaRPr lang="sv-SE"/>
              </a:p>
            </c:txPr>
            <c:showLegendKey val="0"/>
            <c:showVal val="1"/>
            <c:showCatName val="0"/>
            <c:showSerName val="0"/>
            <c:showPercent val="0"/>
            <c:showBubbleSize val="0"/>
            <c:showLeaderLines val="0"/>
          </c:dLbls>
          <c:cat>
            <c:strRef>
              <c:f>Blad1!$A$2:$A$6</c:f>
              <c:strCache>
                <c:ptCount val="5"/>
                <c:pt idx="0">
                  <c:v>Instämmer ej</c:v>
                </c:pt>
                <c:pt idx="1">
                  <c:v>2</c:v>
                </c:pt>
                <c:pt idx="2">
                  <c:v>Varken eller</c:v>
                </c:pt>
                <c:pt idx="3">
                  <c:v>4</c:v>
                </c:pt>
                <c:pt idx="4">
                  <c:v>Instämmer</c:v>
                </c:pt>
              </c:strCache>
            </c:strRef>
          </c:cat>
          <c:val>
            <c:numRef>
              <c:f>Blad1!$B$2:$B$6</c:f>
              <c:numCache>
                <c:formatCode>0%</c:formatCode>
                <c:ptCount val="5"/>
                <c:pt idx="0">
                  <c:v>0.63</c:v>
                </c:pt>
                <c:pt idx="1">
                  <c:v>0.06</c:v>
                </c:pt>
                <c:pt idx="2">
                  <c:v>0.18</c:v>
                </c:pt>
                <c:pt idx="3">
                  <c:v>0.08</c:v>
                </c:pt>
                <c:pt idx="4">
                  <c:v>0.05</c:v>
                </c:pt>
              </c:numCache>
            </c:numRef>
          </c:val>
        </c:ser>
        <c:ser>
          <c:idx val="1"/>
          <c:order val="1"/>
          <c:tx>
            <c:strRef>
              <c:f>Blad1!$C$1</c:f>
              <c:strCache>
                <c:ptCount val="1"/>
                <c:pt idx="0">
                  <c:v>Kvinna</c:v>
                </c:pt>
              </c:strCache>
            </c:strRef>
          </c:tx>
          <c:invertIfNegative val="0"/>
          <c:dLbls>
            <c:txPr>
              <a:bodyPr/>
              <a:lstStyle/>
              <a:p>
                <a:pPr>
                  <a:defRPr sz="1400"/>
                </a:pPr>
                <a:endParaRPr lang="sv-SE"/>
              </a:p>
            </c:txPr>
            <c:showLegendKey val="0"/>
            <c:showVal val="1"/>
            <c:showCatName val="0"/>
            <c:showSerName val="0"/>
            <c:showPercent val="0"/>
            <c:showBubbleSize val="0"/>
            <c:showLeaderLines val="0"/>
          </c:dLbls>
          <c:cat>
            <c:strRef>
              <c:f>Blad1!$A$2:$A$6</c:f>
              <c:strCache>
                <c:ptCount val="5"/>
                <c:pt idx="0">
                  <c:v>Instämmer ej</c:v>
                </c:pt>
                <c:pt idx="1">
                  <c:v>2</c:v>
                </c:pt>
                <c:pt idx="2">
                  <c:v>Varken eller</c:v>
                </c:pt>
                <c:pt idx="3">
                  <c:v>4</c:v>
                </c:pt>
                <c:pt idx="4">
                  <c:v>Instämmer</c:v>
                </c:pt>
              </c:strCache>
            </c:strRef>
          </c:cat>
          <c:val>
            <c:numRef>
              <c:f>Blad1!$C$2:$C$6</c:f>
              <c:numCache>
                <c:formatCode>0%</c:formatCode>
                <c:ptCount val="5"/>
                <c:pt idx="0">
                  <c:v>0.42</c:v>
                </c:pt>
                <c:pt idx="1">
                  <c:v>7.0000000000000007E-2</c:v>
                </c:pt>
                <c:pt idx="2">
                  <c:v>0.25</c:v>
                </c:pt>
                <c:pt idx="3">
                  <c:v>0.15</c:v>
                </c:pt>
                <c:pt idx="4">
                  <c:v>0.11</c:v>
                </c:pt>
              </c:numCache>
            </c:numRef>
          </c:val>
        </c:ser>
        <c:dLbls>
          <c:showLegendKey val="0"/>
          <c:showVal val="0"/>
          <c:showCatName val="0"/>
          <c:showSerName val="0"/>
          <c:showPercent val="0"/>
          <c:showBubbleSize val="0"/>
        </c:dLbls>
        <c:gapWidth val="150"/>
        <c:axId val="138166272"/>
        <c:axId val="138167808"/>
      </c:barChart>
      <c:catAx>
        <c:axId val="138166272"/>
        <c:scaling>
          <c:orientation val="minMax"/>
        </c:scaling>
        <c:delete val="0"/>
        <c:axPos val="b"/>
        <c:majorTickMark val="out"/>
        <c:minorTickMark val="none"/>
        <c:tickLblPos val="nextTo"/>
        <c:crossAx val="138167808"/>
        <c:crosses val="autoZero"/>
        <c:auto val="1"/>
        <c:lblAlgn val="ctr"/>
        <c:lblOffset val="100"/>
        <c:noMultiLvlLbl val="0"/>
      </c:catAx>
      <c:valAx>
        <c:axId val="138167808"/>
        <c:scaling>
          <c:orientation val="minMax"/>
        </c:scaling>
        <c:delete val="0"/>
        <c:axPos val="l"/>
        <c:majorGridlines/>
        <c:numFmt formatCode="0%" sourceLinked="1"/>
        <c:majorTickMark val="out"/>
        <c:minorTickMark val="none"/>
        <c:tickLblPos val="nextTo"/>
        <c:crossAx val="138166272"/>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18-27 år</c:v>
                </c:pt>
              </c:strCache>
            </c:strRef>
          </c:tx>
          <c:invertIfNegative val="0"/>
          <c:cat>
            <c:strRef>
              <c:f>Blad1!$A$2:$A$6</c:f>
              <c:strCache>
                <c:ptCount val="5"/>
                <c:pt idx="0">
                  <c:v>Instämmer ej</c:v>
                </c:pt>
                <c:pt idx="1">
                  <c:v>2</c:v>
                </c:pt>
                <c:pt idx="2">
                  <c:v>Varken eller</c:v>
                </c:pt>
                <c:pt idx="3">
                  <c:v>4</c:v>
                </c:pt>
                <c:pt idx="4">
                  <c:v>Instämmer</c:v>
                </c:pt>
              </c:strCache>
            </c:strRef>
          </c:cat>
          <c:val>
            <c:numRef>
              <c:f>Blad1!$B$2:$B$6</c:f>
              <c:numCache>
                <c:formatCode>0%</c:formatCode>
                <c:ptCount val="5"/>
                <c:pt idx="0">
                  <c:v>0.15</c:v>
                </c:pt>
                <c:pt idx="1">
                  <c:v>0.17</c:v>
                </c:pt>
                <c:pt idx="2">
                  <c:v>0.25</c:v>
                </c:pt>
                <c:pt idx="3">
                  <c:v>0.3</c:v>
                </c:pt>
                <c:pt idx="4">
                  <c:v>0.12</c:v>
                </c:pt>
              </c:numCache>
            </c:numRef>
          </c:val>
        </c:ser>
        <c:ser>
          <c:idx val="1"/>
          <c:order val="1"/>
          <c:tx>
            <c:strRef>
              <c:f>Blad1!$C$1</c:f>
              <c:strCache>
                <c:ptCount val="1"/>
                <c:pt idx="0">
                  <c:v>28-43 år</c:v>
                </c:pt>
              </c:strCache>
            </c:strRef>
          </c:tx>
          <c:invertIfNegative val="0"/>
          <c:cat>
            <c:strRef>
              <c:f>Blad1!$A$2:$A$6</c:f>
              <c:strCache>
                <c:ptCount val="5"/>
                <c:pt idx="0">
                  <c:v>Instämmer ej</c:v>
                </c:pt>
                <c:pt idx="1">
                  <c:v>2</c:v>
                </c:pt>
                <c:pt idx="2">
                  <c:v>Varken eller</c:v>
                </c:pt>
                <c:pt idx="3">
                  <c:v>4</c:v>
                </c:pt>
                <c:pt idx="4">
                  <c:v>Instämmer</c:v>
                </c:pt>
              </c:strCache>
            </c:strRef>
          </c:cat>
          <c:val>
            <c:numRef>
              <c:f>Blad1!$C$2:$C$6</c:f>
              <c:numCache>
                <c:formatCode>0%</c:formatCode>
                <c:ptCount val="5"/>
                <c:pt idx="0">
                  <c:v>0.18</c:v>
                </c:pt>
                <c:pt idx="1">
                  <c:v>0.26</c:v>
                </c:pt>
                <c:pt idx="2">
                  <c:v>0.32</c:v>
                </c:pt>
                <c:pt idx="3">
                  <c:v>0.19</c:v>
                </c:pt>
                <c:pt idx="4">
                  <c:v>0.04</c:v>
                </c:pt>
              </c:numCache>
            </c:numRef>
          </c:val>
        </c:ser>
        <c:ser>
          <c:idx val="2"/>
          <c:order val="2"/>
          <c:tx>
            <c:strRef>
              <c:f>Blad1!$D$1</c:f>
              <c:strCache>
                <c:ptCount val="1"/>
                <c:pt idx="0">
                  <c:v>44-60 år</c:v>
                </c:pt>
              </c:strCache>
            </c:strRef>
          </c:tx>
          <c:invertIfNegative val="0"/>
          <c:cat>
            <c:strRef>
              <c:f>Blad1!$A$2:$A$6</c:f>
              <c:strCache>
                <c:ptCount val="5"/>
                <c:pt idx="0">
                  <c:v>Instämmer ej</c:v>
                </c:pt>
                <c:pt idx="1">
                  <c:v>2</c:v>
                </c:pt>
                <c:pt idx="2">
                  <c:v>Varken eller</c:v>
                </c:pt>
                <c:pt idx="3">
                  <c:v>4</c:v>
                </c:pt>
                <c:pt idx="4">
                  <c:v>Instämmer</c:v>
                </c:pt>
              </c:strCache>
            </c:strRef>
          </c:cat>
          <c:val>
            <c:numRef>
              <c:f>Blad1!$D$2:$D$6</c:f>
              <c:numCache>
                <c:formatCode>0%</c:formatCode>
                <c:ptCount val="5"/>
                <c:pt idx="0">
                  <c:v>0.31</c:v>
                </c:pt>
                <c:pt idx="1">
                  <c:v>0.24</c:v>
                </c:pt>
                <c:pt idx="2">
                  <c:v>0.28999999999999998</c:v>
                </c:pt>
                <c:pt idx="3">
                  <c:v>0.12</c:v>
                </c:pt>
                <c:pt idx="4">
                  <c:v>0.04</c:v>
                </c:pt>
              </c:numCache>
            </c:numRef>
          </c:val>
        </c:ser>
        <c:ser>
          <c:idx val="3"/>
          <c:order val="3"/>
          <c:tx>
            <c:strRef>
              <c:f>Blad1!$E$1</c:f>
              <c:strCache>
                <c:ptCount val="1"/>
                <c:pt idx="0">
                  <c:v>60+ år</c:v>
                </c:pt>
              </c:strCache>
            </c:strRef>
          </c:tx>
          <c:invertIfNegative val="0"/>
          <c:cat>
            <c:strRef>
              <c:f>Blad1!$A$2:$A$6</c:f>
              <c:strCache>
                <c:ptCount val="5"/>
                <c:pt idx="0">
                  <c:v>Instämmer ej</c:v>
                </c:pt>
                <c:pt idx="1">
                  <c:v>2</c:v>
                </c:pt>
                <c:pt idx="2">
                  <c:v>Varken eller</c:v>
                </c:pt>
                <c:pt idx="3">
                  <c:v>4</c:v>
                </c:pt>
                <c:pt idx="4">
                  <c:v>Instämmer</c:v>
                </c:pt>
              </c:strCache>
            </c:strRef>
          </c:cat>
          <c:val>
            <c:numRef>
              <c:f>Blad1!$E$2:$E$6</c:f>
              <c:numCache>
                <c:formatCode>0%</c:formatCode>
                <c:ptCount val="5"/>
                <c:pt idx="0">
                  <c:v>0.27</c:v>
                </c:pt>
                <c:pt idx="1">
                  <c:v>0.3</c:v>
                </c:pt>
                <c:pt idx="2">
                  <c:v>0.21</c:v>
                </c:pt>
                <c:pt idx="3">
                  <c:v>0.18</c:v>
                </c:pt>
                <c:pt idx="4">
                  <c:v>0.03</c:v>
                </c:pt>
              </c:numCache>
            </c:numRef>
          </c:val>
        </c:ser>
        <c:dLbls>
          <c:showLegendKey val="0"/>
          <c:showVal val="0"/>
          <c:showCatName val="0"/>
          <c:showSerName val="0"/>
          <c:showPercent val="0"/>
          <c:showBubbleSize val="0"/>
        </c:dLbls>
        <c:gapWidth val="150"/>
        <c:axId val="90072960"/>
        <c:axId val="90074496"/>
      </c:barChart>
      <c:catAx>
        <c:axId val="90072960"/>
        <c:scaling>
          <c:orientation val="minMax"/>
        </c:scaling>
        <c:delete val="0"/>
        <c:axPos val="b"/>
        <c:majorTickMark val="out"/>
        <c:minorTickMark val="none"/>
        <c:tickLblPos val="nextTo"/>
        <c:crossAx val="90074496"/>
        <c:crosses val="autoZero"/>
        <c:auto val="1"/>
        <c:lblAlgn val="ctr"/>
        <c:lblOffset val="100"/>
        <c:noMultiLvlLbl val="0"/>
      </c:catAx>
      <c:valAx>
        <c:axId val="90074496"/>
        <c:scaling>
          <c:orientation val="minMax"/>
        </c:scaling>
        <c:delete val="0"/>
        <c:axPos val="l"/>
        <c:majorGridlines/>
        <c:numFmt formatCode="0%" sourceLinked="1"/>
        <c:majorTickMark val="out"/>
        <c:minorTickMark val="none"/>
        <c:tickLblPos val="nextTo"/>
        <c:crossAx val="90072960"/>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1-5 år</c:v>
                </c:pt>
              </c:strCache>
            </c:strRef>
          </c:tx>
          <c:invertIfNegative val="0"/>
          <c:cat>
            <c:strRef>
              <c:f>Blad1!$A$2:$A$6</c:f>
              <c:strCache>
                <c:ptCount val="5"/>
                <c:pt idx="0">
                  <c:v>Instämmer ej</c:v>
                </c:pt>
                <c:pt idx="1">
                  <c:v>2</c:v>
                </c:pt>
                <c:pt idx="2">
                  <c:v>Varken eller</c:v>
                </c:pt>
                <c:pt idx="3">
                  <c:v>4</c:v>
                </c:pt>
                <c:pt idx="4">
                  <c:v>Instämmer</c:v>
                </c:pt>
              </c:strCache>
            </c:strRef>
          </c:cat>
          <c:val>
            <c:numRef>
              <c:f>Blad1!$B$2:$B$6</c:f>
              <c:numCache>
                <c:formatCode>0%</c:formatCode>
                <c:ptCount val="5"/>
                <c:pt idx="0">
                  <c:v>0</c:v>
                </c:pt>
                <c:pt idx="1">
                  <c:v>0.12</c:v>
                </c:pt>
                <c:pt idx="2">
                  <c:v>0.24</c:v>
                </c:pt>
                <c:pt idx="3">
                  <c:v>0.41</c:v>
                </c:pt>
                <c:pt idx="4">
                  <c:v>0.23</c:v>
                </c:pt>
              </c:numCache>
            </c:numRef>
          </c:val>
        </c:ser>
        <c:ser>
          <c:idx val="1"/>
          <c:order val="1"/>
          <c:tx>
            <c:strRef>
              <c:f>Blad1!$C$1</c:f>
              <c:strCache>
                <c:ptCount val="1"/>
                <c:pt idx="0">
                  <c:v>6-10 år</c:v>
                </c:pt>
              </c:strCache>
            </c:strRef>
          </c:tx>
          <c:invertIfNegative val="0"/>
          <c:cat>
            <c:strRef>
              <c:f>Blad1!$A$2:$A$6</c:f>
              <c:strCache>
                <c:ptCount val="5"/>
                <c:pt idx="0">
                  <c:v>Instämmer ej</c:v>
                </c:pt>
                <c:pt idx="1">
                  <c:v>2</c:v>
                </c:pt>
                <c:pt idx="2">
                  <c:v>Varken eller</c:v>
                </c:pt>
                <c:pt idx="3">
                  <c:v>4</c:v>
                </c:pt>
                <c:pt idx="4">
                  <c:v>Instämmer</c:v>
                </c:pt>
              </c:strCache>
            </c:strRef>
          </c:cat>
          <c:val>
            <c:numRef>
              <c:f>Blad1!$C$2:$C$6</c:f>
              <c:numCache>
                <c:formatCode>0%</c:formatCode>
                <c:ptCount val="5"/>
                <c:pt idx="0">
                  <c:v>0.05</c:v>
                </c:pt>
                <c:pt idx="1">
                  <c:v>0.16</c:v>
                </c:pt>
                <c:pt idx="2">
                  <c:v>0.16</c:v>
                </c:pt>
                <c:pt idx="3">
                  <c:v>0.3</c:v>
                </c:pt>
                <c:pt idx="4">
                  <c:v>0.35</c:v>
                </c:pt>
              </c:numCache>
            </c:numRef>
          </c:val>
        </c:ser>
        <c:ser>
          <c:idx val="2"/>
          <c:order val="2"/>
          <c:tx>
            <c:strRef>
              <c:f>Blad1!$D$1</c:f>
              <c:strCache>
                <c:ptCount val="1"/>
                <c:pt idx="0">
                  <c:v>11-15 år</c:v>
                </c:pt>
              </c:strCache>
            </c:strRef>
          </c:tx>
          <c:invertIfNegative val="0"/>
          <c:cat>
            <c:strRef>
              <c:f>Blad1!$A$2:$A$6</c:f>
              <c:strCache>
                <c:ptCount val="5"/>
                <c:pt idx="0">
                  <c:v>Instämmer ej</c:v>
                </c:pt>
                <c:pt idx="1">
                  <c:v>2</c:v>
                </c:pt>
                <c:pt idx="2">
                  <c:v>Varken eller</c:v>
                </c:pt>
                <c:pt idx="3">
                  <c:v>4</c:v>
                </c:pt>
                <c:pt idx="4">
                  <c:v>Instämmer</c:v>
                </c:pt>
              </c:strCache>
            </c:strRef>
          </c:cat>
          <c:val>
            <c:numRef>
              <c:f>Blad1!$D$2:$D$6</c:f>
              <c:numCache>
                <c:formatCode>0%</c:formatCode>
                <c:ptCount val="5"/>
                <c:pt idx="0">
                  <c:v>0</c:v>
                </c:pt>
                <c:pt idx="1">
                  <c:v>0.1</c:v>
                </c:pt>
                <c:pt idx="2">
                  <c:v>0.13</c:v>
                </c:pt>
                <c:pt idx="3">
                  <c:v>0.42</c:v>
                </c:pt>
                <c:pt idx="4">
                  <c:v>0.36</c:v>
                </c:pt>
              </c:numCache>
            </c:numRef>
          </c:val>
        </c:ser>
        <c:ser>
          <c:idx val="3"/>
          <c:order val="3"/>
          <c:tx>
            <c:strRef>
              <c:f>Blad1!$E$1</c:f>
              <c:strCache>
                <c:ptCount val="1"/>
                <c:pt idx="0">
                  <c:v>16-20 år</c:v>
                </c:pt>
              </c:strCache>
            </c:strRef>
          </c:tx>
          <c:invertIfNegative val="0"/>
          <c:cat>
            <c:strRef>
              <c:f>Blad1!$A$2:$A$6</c:f>
              <c:strCache>
                <c:ptCount val="5"/>
                <c:pt idx="0">
                  <c:v>Instämmer ej</c:v>
                </c:pt>
                <c:pt idx="1">
                  <c:v>2</c:v>
                </c:pt>
                <c:pt idx="2">
                  <c:v>Varken eller</c:v>
                </c:pt>
                <c:pt idx="3">
                  <c:v>4</c:v>
                </c:pt>
                <c:pt idx="4">
                  <c:v>Instämmer</c:v>
                </c:pt>
              </c:strCache>
            </c:strRef>
          </c:cat>
          <c:val>
            <c:numRef>
              <c:f>Blad1!$E$2:$E$6</c:f>
              <c:numCache>
                <c:formatCode>0%</c:formatCode>
                <c:ptCount val="5"/>
                <c:pt idx="0">
                  <c:v>0</c:v>
                </c:pt>
                <c:pt idx="1">
                  <c:v>0.05</c:v>
                </c:pt>
                <c:pt idx="2">
                  <c:v>0.03</c:v>
                </c:pt>
                <c:pt idx="3">
                  <c:v>0.49</c:v>
                </c:pt>
                <c:pt idx="4">
                  <c:v>0.43</c:v>
                </c:pt>
              </c:numCache>
            </c:numRef>
          </c:val>
        </c:ser>
        <c:ser>
          <c:idx val="4"/>
          <c:order val="4"/>
          <c:tx>
            <c:strRef>
              <c:f>Blad1!$F$1</c:f>
              <c:strCache>
                <c:ptCount val="1"/>
                <c:pt idx="0">
                  <c:v>21-25 år</c:v>
                </c:pt>
              </c:strCache>
            </c:strRef>
          </c:tx>
          <c:invertIfNegative val="0"/>
          <c:cat>
            <c:strRef>
              <c:f>Blad1!$A$2:$A$6</c:f>
              <c:strCache>
                <c:ptCount val="5"/>
                <c:pt idx="0">
                  <c:v>Instämmer ej</c:v>
                </c:pt>
                <c:pt idx="1">
                  <c:v>2</c:v>
                </c:pt>
                <c:pt idx="2">
                  <c:v>Varken eller</c:v>
                </c:pt>
                <c:pt idx="3">
                  <c:v>4</c:v>
                </c:pt>
                <c:pt idx="4">
                  <c:v>Instämmer</c:v>
                </c:pt>
              </c:strCache>
            </c:strRef>
          </c:cat>
          <c:val>
            <c:numRef>
              <c:f>Blad1!$F$2:$F$6</c:f>
              <c:numCache>
                <c:formatCode>0%</c:formatCode>
                <c:ptCount val="5"/>
                <c:pt idx="0">
                  <c:v>0.03</c:v>
                </c:pt>
                <c:pt idx="1">
                  <c:v>0.06</c:v>
                </c:pt>
                <c:pt idx="2">
                  <c:v>0.22</c:v>
                </c:pt>
                <c:pt idx="3">
                  <c:v>0.34</c:v>
                </c:pt>
                <c:pt idx="4">
                  <c:v>0.34</c:v>
                </c:pt>
              </c:numCache>
            </c:numRef>
          </c:val>
        </c:ser>
        <c:ser>
          <c:idx val="5"/>
          <c:order val="5"/>
          <c:tx>
            <c:strRef>
              <c:f>Blad1!$G$1</c:f>
              <c:strCache>
                <c:ptCount val="1"/>
                <c:pt idx="0">
                  <c:v>26-30 år</c:v>
                </c:pt>
              </c:strCache>
            </c:strRef>
          </c:tx>
          <c:invertIfNegative val="0"/>
          <c:cat>
            <c:strRef>
              <c:f>Blad1!$A$2:$A$6</c:f>
              <c:strCache>
                <c:ptCount val="5"/>
                <c:pt idx="0">
                  <c:v>Instämmer ej</c:v>
                </c:pt>
                <c:pt idx="1">
                  <c:v>2</c:v>
                </c:pt>
                <c:pt idx="2">
                  <c:v>Varken eller</c:v>
                </c:pt>
                <c:pt idx="3">
                  <c:v>4</c:v>
                </c:pt>
                <c:pt idx="4">
                  <c:v>Instämmer</c:v>
                </c:pt>
              </c:strCache>
            </c:strRef>
          </c:cat>
          <c:val>
            <c:numRef>
              <c:f>Blad1!$G$2:$G$6</c:f>
              <c:numCache>
                <c:formatCode>0%</c:formatCode>
                <c:ptCount val="5"/>
                <c:pt idx="0">
                  <c:v>0</c:v>
                </c:pt>
                <c:pt idx="1">
                  <c:v>0.04</c:v>
                </c:pt>
                <c:pt idx="2">
                  <c:v>0.2</c:v>
                </c:pt>
                <c:pt idx="3">
                  <c:v>0.32</c:v>
                </c:pt>
                <c:pt idx="4">
                  <c:v>0.44</c:v>
                </c:pt>
              </c:numCache>
            </c:numRef>
          </c:val>
        </c:ser>
        <c:ser>
          <c:idx val="6"/>
          <c:order val="6"/>
          <c:tx>
            <c:strRef>
              <c:f>Blad1!$H$1</c:f>
              <c:strCache>
                <c:ptCount val="1"/>
                <c:pt idx="0">
                  <c:v>31-35 år</c:v>
                </c:pt>
              </c:strCache>
            </c:strRef>
          </c:tx>
          <c:invertIfNegative val="0"/>
          <c:cat>
            <c:strRef>
              <c:f>Blad1!$A$2:$A$6</c:f>
              <c:strCache>
                <c:ptCount val="5"/>
                <c:pt idx="0">
                  <c:v>Instämmer ej</c:v>
                </c:pt>
                <c:pt idx="1">
                  <c:v>2</c:v>
                </c:pt>
                <c:pt idx="2">
                  <c:v>Varken eller</c:v>
                </c:pt>
                <c:pt idx="3">
                  <c:v>4</c:v>
                </c:pt>
                <c:pt idx="4">
                  <c:v>Instämmer</c:v>
                </c:pt>
              </c:strCache>
            </c:strRef>
          </c:cat>
          <c:val>
            <c:numRef>
              <c:f>Blad1!$H$2:$H$6</c:f>
              <c:numCache>
                <c:formatCode>0%</c:formatCode>
                <c:ptCount val="5"/>
                <c:pt idx="0">
                  <c:v>0</c:v>
                </c:pt>
                <c:pt idx="1">
                  <c:v>0</c:v>
                </c:pt>
                <c:pt idx="2">
                  <c:v>0.23</c:v>
                </c:pt>
                <c:pt idx="3">
                  <c:v>0.18</c:v>
                </c:pt>
                <c:pt idx="4">
                  <c:v>0.59</c:v>
                </c:pt>
              </c:numCache>
            </c:numRef>
          </c:val>
        </c:ser>
        <c:dLbls>
          <c:showLegendKey val="0"/>
          <c:showVal val="0"/>
          <c:showCatName val="0"/>
          <c:showSerName val="0"/>
          <c:showPercent val="0"/>
          <c:showBubbleSize val="0"/>
        </c:dLbls>
        <c:gapWidth val="150"/>
        <c:axId val="90013056"/>
        <c:axId val="90031232"/>
      </c:barChart>
      <c:catAx>
        <c:axId val="90013056"/>
        <c:scaling>
          <c:orientation val="minMax"/>
        </c:scaling>
        <c:delete val="0"/>
        <c:axPos val="b"/>
        <c:majorTickMark val="out"/>
        <c:minorTickMark val="none"/>
        <c:tickLblPos val="nextTo"/>
        <c:crossAx val="90031232"/>
        <c:crosses val="autoZero"/>
        <c:auto val="1"/>
        <c:lblAlgn val="ctr"/>
        <c:lblOffset val="100"/>
        <c:noMultiLvlLbl val="0"/>
      </c:catAx>
      <c:valAx>
        <c:axId val="90031232"/>
        <c:scaling>
          <c:orientation val="minMax"/>
        </c:scaling>
        <c:delete val="0"/>
        <c:axPos val="l"/>
        <c:majorGridlines/>
        <c:numFmt formatCode="0%" sourceLinked="1"/>
        <c:majorTickMark val="out"/>
        <c:minorTickMark val="none"/>
        <c:tickLblPos val="nextTo"/>
        <c:crossAx val="90013056"/>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Grundskola</c:v>
                </c:pt>
              </c:strCache>
            </c:strRef>
          </c:tx>
          <c:invertIfNegative val="0"/>
          <c:cat>
            <c:strRef>
              <c:f>Blad1!$A$2:$A$6</c:f>
              <c:strCache>
                <c:ptCount val="5"/>
                <c:pt idx="0">
                  <c:v>Instämmer ej</c:v>
                </c:pt>
                <c:pt idx="1">
                  <c:v>2</c:v>
                </c:pt>
                <c:pt idx="2">
                  <c:v>Varken eller</c:v>
                </c:pt>
                <c:pt idx="3">
                  <c:v>4</c:v>
                </c:pt>
                <c:pt idx="4">
                  <c:v>Instämmer</c:v>
                </c:pt>
              </c:strCache>
            </c:strRef>
          </c:cat>
          <c:val>
            <c:numRef>
              <c:f>Blad1!$B$2:$B$6</c:f>
              <c:numCache>
                <c:formatCode>0%</c:formatCode>
                <c:ptCount val="5"/>
                <c:pt idx="0">
                  <c:v>0.57999999999999996</c:v>
                </c:pt>
                <c:pt idx="1">
                  <c:v>0.33</c:v>
                </c:pt>
                <c:pt idx="2">
                  <c:v>0.08</c:v>
                </c:pt>
                <c:pt idx="3">
                  <c:v>0</c:v>
                </c:pt>
                <c:pt idx="4">
                  <c:v>0</c:v>
                </c:pt>
              </c:numCache>
            </c:numRef>
          </c:val>
        </c:ser>
        <c:ser>
          <c:idx val="1"/>
          <c:order val="1"/>
          <c:tx>
            <c:strRef>
              <c:f>Blad1!$C$1</c:f>
              <c:strCache>
                <c:ptCount val="1"/>
                <c:pt idx="0">
                  <c:v>Gymnasial</c:v>
                </c:pt>
              </c:strCache>
            </c:strRef>
          </c:tx>
          <c:invertIfNegative val="0"/>
          <c:cat>
            <c:strRef>
              <c:f>Blad1!$A$2:$A$6</c:f>
              <c:strCache>
                <c:ptCount val="5"/>
                <c:pt idx="0">
                  <c:v>Instämmer ej</c:v>
                </c:pt>
                <c:pt idx="1">
                  <c:v>2</c:v>
                </c:pt>
                <c:pt idx="2">
                  <c:v>Varken eller</c:v>
                </c:pt>
                <c:pt idx="3">
                  <c:v>4</c:v>
                </c:pt>
                <c:pt idx="4">
                  <c:v>Instämmer</c:v>
                </c:pt>
              </c:strCache>
            </c:strRef>
          </c:cat>
          <c:val>
            <c:numRef>
              <c:f>Blad1!$C$2:$C$6</c:f>
              <c:numCache>
                <c:formatCode>0%</c:formatCode>
                <c:ptCount val="5"/>
                <c:pt idx="0">
                  <c:v>0.69</c:v>
                </c:pt>
                <c:pt idx="1">
                  <c:v>0.15</c:v>
                </c:pt>
                <c:pt idx="2">
                  <c:v>0.08</c:v>
                </c:pt>
                <c:pt idx="3">
                  <c:v>0.05</c:v>
                </c:pt>
                <c:pt idx="4">
                  <c:v>0.03</c:v>
                </c:pt>
              </c:numCache>
            </c:numRef>
          </c:val>
        </c:ser>
        <c:ser>
          <c:idx val="2"/>
          <c:order val="2"/>
          <c:tx>
            <c:strRef>
              <c:f>Blad1!$D$1</c:f>
              <c:strCache>
                <c:ptCount val="1"/>
                <c:pt idx="0">
                  <c:v>Uni &lt; 3 år</c:v>
                </c:pt>
              </c:strCache>
            </c:strRef>
          </c:tx>
          <c:invertIfNegative val="0"/>
          <c:cat>
            <c:strRef>
              <c:f>Blad1!$A$2:$A$6</c:f>
              <c:strCache>
                <c:ptCount val="5"/>
                <c:pt idx="0">
                  <c:v>Instämmer ej</c:v>
                </c:pt>
                <c:pt idx="1">
                  <c:v>2</c:v>
                </c:pt>
                <c:pt idx="2">
                  <c:v>Varken eller</c:v>
                </c:pt>
                <c:pt idx="3">
                  <c:v>4</c:v>
                </c:pt>
                <c:pt idx="4">
                  <c:v>Instämmer</c:v>
                </c:pt>
              </c:strCache>
            </c:strRef>
          </c:cat>
          <c:val>
            <c:numRef>
              <c:f>Blad1!$D$2:$D$6</c:f>
              <c:numCache>
                <c:formatCode>0%</c:formatCode>
                <c:ptCount val="5"/>
                <c:pt idx="0">
                  <c:v>0.53</c:v>
                </c:pt>
                <c:pt idx="1">
                  <c:v>0.33</c:v>
                </c:pt>
                <c:pt idx="2">
                  <c:v>0.11</c:v>
                </c:pt>
                <c:pt idx="3">
                  <c:v>0</c:v>
                </c:pt>
                <c:pt idx="4">
                  <c:v>0.02</c:v>
                </c:pt>
              </c:numCache>
            </c:numRef>
          </c:val>
        </c:ser>
        <c:ser>
          <c:idx val="3"/>
          <c:order val="3"/>
          <c:tx>
            <c:strRef>
              <c:f>Blad1!$E$1</c:f>
              <c:strCache>
                <c:ptCount val="1"/>
                <c:pt idx="0">
                  <c:v>Uni 3 år</c:v>
                </c:pt>
              </c:strCache>
            </c:strRef>
          </c:tx>
          <c:invertIfNegative val="0"/>
          <c:cat>
            <c:strRef>
              <c:f>Blad1!$A$2:$A$6</c:f>
              <c:strCache>
                <c:ptCount val="5"/>
                <c:pt idx="0">
                  <c:v>Instämmer ej</c:v>
                </c:pt>
                <c:pt idx="1">
                  <c:v>2</c:v>
                </c:pt>
                <c:pt idx="2">
                  <c:v>Varken eller</c:v>
                </c:pt>
                <c:pt idx="3">
                  <c:v>4</c:v>
                </c:pt>
                <c:pt idx="4">
                  <c:v>Instämmer</c:v>
                </c:pt>
              </c:strCache>
            </c:strRef>
          </c:cat>
          <c:val>
            <c:numRef>
              <c:f>Blad1!$E$2:$E$6</c:f>
              <c:numCache>
                <c:formatCode>0%</c:formatCode>
                <c:ptCount val="5"/>
                <c:pt idx="0">
                  <c:v>0.47</c:v>
                </c:pt>
                <c:pt idx="1">
                  <c:v>0.28000000000000003</c:v>
                </c:pt>
                <c:pt idx="2">
                  <c:v>0.2</c:v>
                </c:pt>
                <c:pt idx="3">
                  <c:v>0.03</c:v>
                </c:pt>
                <c:pt idx="4">
                  <c:v>0.03</c:v>
                </c:pt>
              </c:numCache>
            </c:numRef>
          </c:val>
        </c:ser>
        <c:ser>
          <c:idx val="4"/>
          <c:order val="4"/>
          <c:tx>
            <c:strRef>
              <c:f>Blad1!$F$1</c:f>
              <c:strCache>
                <c:ptCount val="1"/>
                <c:pt idx="0">
                  <c:v>Uni &gt; 3 år</c:v>
                </c:pt>
              </c:strCache>
            </c:strRef>
          </c:tx>
          <c:invertIfNegative val="0"/>
          <c:cat>
            <c:strRef>
              <c:f>Blad1!$A$2:$A$6</c:f>
              <c:strCache>
                <c:ptCount val="5"/>
                <c:pt idx="0">
                  <c:v>Instämmer ej</c:v>
                </c:pt>
                <c:pt idx="1">
                  <c:v>2</c:v>
                </c:pt>
                <c:pt idx="2">
                  <c:v>Varken eller</c:v>
                </c:pt>
                <c:pt idx="3">
                  <c:v>4</c:v>
                </c:pt>
                <c:pt idx="4">
                  <c:v>Instämmer</c:v>
                </c:pt>
              </c:strCache>
            </c:strRef>
          </c:cat>
          <c:val>
            <c:numRef>
              <c:f>Blad1!$F$2:$F$6</c:f>
              <c:numCache>
                <c:formatCode>0%</c:formatCode>
                <c:ptCount val="5"/>
                <c:pt idx="0">
                  <c:v>0.49</c:v>
                </c:pt>
                <c:pt idx="1">
                  <c:v>0.27</c:v>
                </c:pt>
                <c:pt idx="2">
                  <c:v>0.2</c:v>
                </c:pt>
                <c:pt idx="3">
                  <c:v>0.03</c:v>
                </c:pt>
                <c:pt idx="4">
                  <c:v>0.01</c:v>
                </c:pt>
              </c:numCache>
            </c:numRef>
          </c:val>
        </c:ser>
        <c:ser>
          <c:idx val="5"/>
          <c:order val="5"/>
          <c:tx>
            <c:strRef>
              <c:f>Blad1!$G$1</c:f>
              <c:strCache>
                <c:ptCount val="1"/>
                <c:pt idx="0">
                  <c:v>Annat</c:v>
                </c:pt>
              </c:strCache>
            </c:strRef>
          </c:tx>
          <c:invertIfNegative val="0"/>
          <c:cat>
            <c:strRef>
              <c:f>Blad1!$A$2:$A$6</c:f>
              <c:strCache>
                <c:ptCount val="5"/>
                <c:pt idx="0">
                  <c:v>Instämmer ej</c:v>
                </c:pt>
                <c:pt idx="1">
                  <c:v>2</c:v>
                </c:pt>
                <c:pt idx="2">
                  <c:v>Varken eller</c:v>
                </c:pt>
                <c:pt idx="3">
                  <c:v>4</c:v>
                </c:pt>
                <c:pt idx="4">
                  <c:v>Instämmer</c:v>
                </c:pt>
              </c:strCache>
            </c:strRef>
          </c:cat>
          <c:val>
            <c:numRef>
              <c:f>Blad1!$G$2:$G$6</c:f>
              <c:numCache>
                <c:formatCode>0%</c:formatCode>
                <c:ptCount val="5"/>
                <c:pt idx="0">
                  <c:v>0.55000000000000004</c:v>
                </c:pt>
                <c:pt idx="1">
                  <c:v>0.3</c:v>
                </c:pt>
                <c:pt idx="2">
                  <c:v>0.1</c:v>
                </c:pt>
                <c:pt idx="3">
                  <c:v>0.05</c:v>
                </c:pt>
                <c:pt idx="4">
                  <c:v>0</c:v>
                </c:pt>
              </c:numCache>
            </c:numRef>
          </c:val>
        </c:ser>
        <c:dLbls>
          <c:showLegendKey val="0"/>
          <c:showVal val="0"/>
          <c:showCatName val="0"/>
          <c:showSerName val="0"/>
          <c:showPercent val="0"/>
          <c:showBubbleSize val="0"/>
        </c:dLbls>
        <c:gapWidth val="150"/>
        <c:axId val="91785856"/>
        <c:axId val="92168576"/>
      </c:barChart>
      <c:catAx>
        <c:axId val="91785856"/>
        <c:scaling>
          <c:orientation val="minMax"/>
        </c:scaling>
        <c:delete val="0"/>
        <c:axPos val="b"/>
        <c:majorTickMark val="out"/>
        <c:minorTickMark val="none"/>
        <c:tickLblPos val="nextTo"/>
        <c:crossAx val="92168576"/>
        <c:crosses val="autoZero"/>
        <c:auto val="1"/>
        <c:lblAlgn val="ctr"/>
        <c:lblOffset val="100"/>
        <c:noMultiLvlLbl val="0"/>
      </c:catAx>
      <c:valAx>
        <c:axId val="92168576"/>
        <c:scaling>
          <c:orientation val="minMax"/>
        </c:scaling>
        <c:delete val="0"/>
        <c:axPos val="l"/>
        <c:majorGridlines/>
        <c:numFmt formatCode="0%" sourceLinked="1"/>
        <c:majorTickMark val="out"/>
        <c:minorTickMark val="none"/>
        <c:tickLblPos val="nextTo"/>
        <c:crossAx val="91785856"/>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Blad1!$B$1</c:f>
              <c:strCache>
                <c:ptCount val="1"/>
                <c:pt idx="0">
                  <c:v>Respondenternas könstillhörighet</c:v>
                </c:pt>
              </c:strCache>
            </c:strRef>
          </c:tx>
          <c:dLbls>
            <c:txPr>
              <a:bodyPr/>
              <a:lstStyle/>
              <a:p>
                <a:pPr>
                  <a:defRPr sz="1600"/>
                </a:pPr>
                <a:endParaRPr lang="sv-SE"/>
              </a:p>
            </c:txPr>
            <c:showLegendKey val="0"/>
            <c:showVal val="1"/>
            <c:showCatName val="0"/>
            <c:showSerName val="0"/>
            <c:showPercent val="0"/>
            <c:showBubbleSize val="0"/>
            <c:showLeaderLines val="1"/>
          </c:dLbls>
          <c:cat>
            <c:strRef>
              <c:f>Blad1!$A$2:$A$4</c:f>
              <c:strCache>
                <c:ptCount val="3"/>
                <c:pt idx="0">
                  <c:v>Man</c:v>
                </c:pt>
                <c:pt idx="1">
                  <c:v>Kvinna</c:v>
                </c:pt>
                <c:pt idx="2">
                  <c:v>Annat/obestämt</c:v>
                </c:pt>
              </c:strCache>
            </c:strRef>
          </c:cat>
          <c:val>
            <c:numRef>
              <c:f>Blad1!$B$2:$B$4</c:f>
              <c:numCache>
                <c:formatCode>0%</c:formatCode>
                <c:ptCount val="3"/>
                <c:pt idx="0">
                  <c:v>0.56999999999999995</c:v>
                </c:pt>
                <c:pt idx="1">
                  <c:v>0.41</c:v>
                </c:pt>
                <c:pt idx="2">
                  <c:v>0.02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600"/>
          </a:pPr>
          <a:endParaRPr lang="sv-SE"/>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Lockar kvinnor att jaga</c:v>
                </c:pt>
              </c:strCache>
            </c:strRef>
          </c:tx>
          <c:invertIfNegative val="0"/>
          <c:cat>
            <c:strRef>
              <c:f>Blad1!$A$2:$A$6</c:f>
              <c:strCache>
                <c:ptCount val="5"/>
                <c:pt idx="0">
                  <c:v>Instämmer ej</c:v>
                </c:pt>
                <c:pt idx="1">
                  <c:v>2</c:v>
                </c:pt>
                <c:pt idx="2">
                  <c:v>Varken eller</c:v>
                </c:pt>
                <c:pt idx="3">
                  <c:v>4</c:v>
                </c:pt>
                <c:pt idx="4">
                  <c:v>Instämmer</c:v>
                </c:pt>
              </c:strCache>
            </c:strRef>
          </c:cat>
          <c:val>
            <c:numRef>
              <c:f>Blad1!$B$2:$B$6</c:f>
              <c:numCache>
                <c:formatCode>0%</c:formatCode>
                <c:ptCount val="5"/>
                <c:pt idx="0">
                  <c:v>7.0000000000000007E-2</c:v>
                </c:pt>
                <c:pt idx="1">
                  <c:v>0.06</c:v>
                </c:pt>
                <c:pt idx="2">
                  <c:v>0.19</c:v>
                </c:pt>
                <c:pt idx="3">
                  <c:v>0.2</c:v>
                </c:pt>
                <c:pt idx="4">
                  <c:v>0.44</c:v>
                </c:pt>
              </c:numCache>
            </c:numRef>
          </c:val>
        </c:ser>
        <c:ser>
          <c:idx val="1"/>
          <c:order val="1"/>
          <c:tx>
            <c:strRef>
              <c:f>Blad1!$C$1</c:f>
              <c:strCache>
                <c:ptCount val="1"/>
                <c:pt idx="0">
                  <c:v>Är rolig</c:v>
                </c:pt>
              </c:strCache>
            </c:strRef>
          </c:tx>
          <c:invertIfNegative val="0"/>
          <c:cat>
            <c:strRef>
              <c:f>Blad1!$A$2:$A$6</c:f>
              <c:strCache>
                <c:ptCount val="5"/>
                <c:pt idx="0">
                  <c:v>Instämmer ej</c:v>
                </c:pt>
                <c:pt idx="1">
                  <c:v>2</c:v>
                </c:pt>
                <c:pt idx="2">
                  <c:v>Varken eller</c:v>
                </c:pt>
                <c:pt idx="3">
                  <c:v>4</c:v>
                </c:pt>
                <c:pt idx="4">
                  <c:v>Instämmer</c:v>
                </c:pt>
              </c:strCache>
            </c:strRef>
          </c:cat>
          <c:val>
            <c:numRef>
              <c:f>Blad1!$C$2:$C$6</c:f>
              <c:numCache>
                <c:formatCode>0%</c:formatCode>
                <c:ptCount val="5"/>
                <c:pt idx="0">
                  <c:v>0.01</c:v>
                </c:pt>
                <c:pt idx="1">
                  <c:v>0.01</c:v>
                </c:pt>
                <c:pt idx="2">
                  <c:v>0.11</c:v>
                </c:pt>
                <c:pt idx="3">
                  <c:v>0.2</c:v>
                </c:pt>
                <c:pt idx="4">
                  <c:v>0.65</c:v>
                </c:pt>
              </c:numCache>
            </c:numRef>
          </c:val>
        </c:ser>
        <c:ser>
          <c:idx val="2"/>
          <c:order val="2"/>
          <c:tx>
            <c:strRef>
              <c:f>Blad1!$D$1</c:f>
              <c:strCache>
                <c:ptCount val="1"/>
                <c:pt idx="0">
                  <c:v>Låter alla jaga med samma förutsättning</c:v>
                </c:pt>
              </c:strCache>
            </c:strRef>
          </c:tx>
          <c:invertIfNegative val="0"/>
          <c:cat>
            <c:strRef>
              <c:f>Blad1!$A$2:$A$6</c:f>
              <c:strCache>
                <c:ptCount val="5"/>
                <c:pt idx="0">
                  <c:v>Instämmer ej</c:v>
                </c:pt>
                <c:pt idx="1">
                  <c:v>2</c:v>
                </c:pt>
                <c:pt idx="2">
                  <c:v>Varken eller</c:v>
                </c:pt>
                <c:pt idx="3">
                  <c:v>4</c:v>
                </c:pt>
                <c:pt idx="4">
                  <c:v>Instämmer</c:v>
                </c:pt>
              </c:strCache>
            </c:strRef>
          </c:cat>
          <c:val>
            <c:numRef>
              <c:f>Blad1!$D$2:$D$6</c:f>
              <c:numCache>
                <c:formatCode>0%</c:formatCode>
                <c:ptCount val="5"/>
                <c:pt idx="0">
                  <c:v>0.01</c:v>
                </c:pt>
                <c:pt idx="1">
                  <c:v>0.01</c:v>
                </c:pt>
                <c:pt idx="2">
                  <c:v>0.03</c:v>
                </c:pt>
                <c:pt idx="3">
                  <c:v>0.09</c:v>
                </c:pt>
                <c:pt idx="4">
                  <c:v>0.84</c:v>
                </c:pt>
              </c:numCache>
            </c:numRef>
          </c:val>
        </c:ser>
        <c:ser>
          <c:idx val="3"/>
          <c:order val="3"/>
          <c:tx>
            <c:strRef>
              <c:f>Blad1!$E$1</c:f>
              <c:strCache>
                <c:ptCount val="1"/>
                <c:pt idx="0">
                  <c:v>Låter alla jägare få ta plats i jaktlaget</c:v>
                </c:pt>
              </c:strCache>
            </c:strRef>
          </c:tx>
          <c:invertIfNegative val="0"/>
          <c:cat>
            <c:strRef>
              <c:f>Blad1!$A$2:$A$6</c:f>
              <c:strCache>
                <c:ptCount val="5"/>
                <c:pt idx="0">
                  <c:v>Instämmer ej</c:v>
                </c:pt>
                <c:pt idx="1">
                  <c:v>2</c:v>
                </c:pt>
                <c:pt idx="2">
                  <c:v>Varken eller</c:v>
                </c:pt>
                <c:pt idx="3">
                  <c:v>4</c:v>
                </c:pt>
                <c:pt idx="4">
                  <c:v>Instämmer</c:v>
                </c:pt>
              </c:strCache>
            </c:strRef>
          </c:cat>
          <c:val>
            <c:numRef>
              <c:f>Blad1!$E$2:$E$6</c:f>
              <c:numCache>
                <c:formatCode>0%</c:formatCode>
                <c:ptCount val="5"/>
                <c:pt idx="0">
                  <c:v>0.01</c:v>
                </c:pt>
                <c:pt idx="1">
                  <c:v>0</c:v>
                </c:pt>
                <c:pt idx="2">
                  <c:v>0.04</c:v>
                </c:pt>
                <c:pt idx="3">
                  <c:v>0.12</c:v>
                </c:pt>
                <c:pt idx="4">
                  <c:v>0.81</c:v>
                </c:pt>
              </c:numCache>
            </c:numRef>
          </c:val>
        </c:ser>
        <c:ser>
          <c:idx val="4"/>
          <c:order val="4"/>
          <c:tx>
            <c:strRef>
              <c:f>Blad1!$F$1</c:f>
              <c:strCache>
                <c:ptCount val="1"/>
                <c:pt idx="0">
                  <c:v>Tar större hänsyn till intressen och erfarenheter</c:v>
                </c:pt>
              </c:strCache>
            </c:strRef>
          </c:tx>
          <c:invertIfNegative val="0"/>
          <c:cat>
            <c:strRef>
              <c:f>Blad1!$A$2:$A$6</c:f>
              <c:strCache>
                <c:ptCount val="5"/>
                <c:pt idx="0">
                  <c:v>Instämmer ej</c:v>
                </c:pt>
                <c:pt idx="1">
                  <c:v>2</c:v>
                </c:pt>
                <c:pt idx="2">
                  <c:v>Varken eller</c:v>
                </c:pt>
                <c:pt idx="3">
                  <c:v>4</c:v>
                </c:pt>
                <c:pt idx="4">
                  <c:v>Instämmer</c:v>
                </c:pt>
              </c:strCache>
            </c:strRef>
          </c:cat>
          <c:val>
            <c:numRef>
              <c:f>Blad1!$F$2:$F$6</c:f>
              <c:numCache>
                <c:formatCode>0%</c:formatCode>
                <c:ptCount val="5"/>
                <c:pt idx="0">
                  <c:v>0.03</c:v>
                </c:pt>
                <c:pt idx="1">
                  <c:v>0.03</c:v>
                </c:pt>
                <c:pt idx="2">
                  <c:v>0.14000000000000001</c:v>
                </c:pt>
                <c:pt idx="3">
                  <c:v>0.23</c:v>
                </c:pt>
                <c:pt idx="4">
                  <c:v>0.5</c:v>
                </c:pt>
              </c:numCache>
            </c:numRef>
          </c:val>
        </c:ser>
        <c:dLbls>
          <c:showLegendKey val="0"/>
          <c:showVal val="0"/>
          <c:showCatName val="0"/>
          <c:showSerName val="0"/>
          <c:showPercent val="0"/>
          <c:showBubbleSize val="0"/>
        </c:dLbls>
        <c:gapWidth val="150"/>
        <c:axId val="108478848"/>
        <c:axId val="108480384"/>
      </c:barChart>
      <c:catAx>
        <c:axId val="108478848"/>
        <c:scaling>
          <c:orientation val="minMax"/>
        </c:scaling>
        <c:delete val="0"/>
        <c:axPos val="b"/>
        <c:majorTickMark val="out"/>
        <c:minorTickMark val="none"/>
        <c:tickLblPos val="nextTo"/>
        <c:crossAx val="108480384"/>
        <c:crosses val="autoZero"/>
        <c:auto val="1"/>
        <c:lblAlgn val="ctr"/>
        <c:lblOffset val="100"/>
        <c:noMultiLvlLbl val="0"/>
      </c:catAx>
      <c:valAx>
        <c:axId val="108480384"/>
        <c:scaling>
          <c:orientation val="minMax"/>
        </c:scaling>
        <c:delete val="0"/>
        <c:axPos val="l"/>
        <c:majorGridlines/>
        <c:numFmt formatCode="0%" sourceLinked="1"/>
        <c:majorTickMark val="out"/>
        <c:minorTickMark val="none"/>
        <c:tickLblPos val="nextTo"/>
        <c:crossAx val="108478848"/>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Blad1!$B$1</c:f>
              <c:strCache>
                <c:ptCount val="1"/>
                <c:pt idx="0">
                  <c:v>Respondenternas ålder</c:v>
                </c:pt>
              </c:strCache>
            </c:strRef>
          </c:tx>
          <c:dLbls>
            <c:txPr>
              <a:bodyPr/>
              <a:lstStyle/>
              <a:p>
                <a:pPr>
                  <a:defRPr sz="1600"/>
                </a:pPr>
                <a:endParaRPr lang="sv-SE"/>
              </a:p>
            </c:txPr>
            <c:showLegendKey val="0"/>
            <c:showVal val="1"/>
            <c:showCatName val="0"/>
            <c:showSerName val="0"/>
            <c:showPercent val="0"/>
            <c:showBubbleSize val="0"/>
            <c:showLeaderLines val="1"/>
          </c:dLbls>
          <c:cat>
            <c:strRef>
              <c:f>Blad1!$A$2:$A$5</c:f>
              <c:strCache>
                <c:ptCount val="4"/>
                <c:pt idx="0">
                  <c:v>18-27</c:v>
                </c:pt>
                <c:pt idx="1">
                  <c:v>28-43</c:v>
                </c:pt>
                <c:pt idx="2">
                  <c:v>44-60</c:v>
                </c:pt>
                <c:pt idx="3">
                  <c:v>60+</c:v>
                </c:pt>
              </c:strCache>
            </c:strRef>
          </c:cat>
          <c:val>
            <c:numRef>
              <c:f>Blad1!$B$2:$B$5</c:f>
              <c:numCache>
                <c:formatCode>0%</c:formatCode>
                <c:ptCount val="4"/>
                <c:pt idx="0">
                  <c:v>0.19</c:v>
                </c:pt>
                <c:pt idx="1">
                  <c:v>0.35</c:v>
                </c:pt>
                <c:pt idx="2">
                  <c:v>0.36</c:v>
                </c:pt>
                <c:pt idx="3">
                  <c:v>0.1</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600"/>
          </a:pPr>
          <a:endParaRPr lang="sv-SE"/>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Blad1!$B$1</c:f>
              <c:strCache>
                <c:ptCount val="1"/>
                <c:pt idx="0">
                  <c:v>Respondenternas erfarenhet av jakt</c:v>
                </c:pt>
              </c:strCache>
            </c:strRef>
          </c:tx>
          <c:dLbls>
            <c:txPr>
              <a:bodyPr/>
              <a:lstStyle/>
              <a:p>
                <a:pPr>
                  <a:defRPr sz="1600"/>
                </a:pPr>
                <a:endParaRPr lang="sv-SE"/>
              </a:p>
            </c:txPr>
            <c:showLegendKey val="0"/>
            <c:showVal val="1"/>
            <c:showCatName val="0"/>
            <c:showSerName val="0"/>
            <c:showPercent val="0"/>
            <c:showBubbleSize val="0"/>
            <c:showLeaderLines val="1"/>
          </c:dLbls>
          <c:cat>
            <c:strRef>
              <c:f>Blad1!$A$2:$A$8</c:f>
              <c:strCache>
                <c:ptCount val="7"/>
                <c:pt idx="0">
                  <c:v>1-5 år</c:v>
                </c:pt>
                <c:pt idx="1">
                  <c:v>6-10 år</c:v>
                </c:pt>
                <c:pt idx="2">
                  <c:v>11-15 år</c:v>
                </c:pt>
                <c:pt idx="3">
                  <c:v>16-20 år</c:v>
                </c:pt>
                <c:pt idx="4">
                  <c:v>21-25 år</c:v>
                </c:pt>
                <c:pt idx="5">
                  <c:v>26-30 år</c:v>
                </c:pt>
                <c:pt idx="6">
                  <c:v>31-35 år</c:v>
                </c:pt>
              </c:strCache>
            </c:strRef>
          </c:cat>
          <c:val>
            <c:numRef>
              <c:f>Blad1!$B$2:$B$8</c:f>
              <c:numCache>
                <c:formatCode>0%</c:formatCode>
                <c:ptCount val="7"/>
                <c:pt idx="0">
                  <c:v>0.22</c:v>
                </c:pt>
                <c:pt idx="1">
                  <c:v>0.19</c:v>
                </c:pt>
                <c:pt idx="2">
                  <c:v>0.1</c:v>
                </c:pt>
                <c:pt idx="3">
                  <c:v>0.12</c:v>
                </c:pt>
                <c:pt idx="4">
                  <c:v>0.1</c:v>
                </c:pt>
                <c:pt idx="5">
                  <c:v>0.08</c:v>
                </c:pt>
                <c:pt idx="6">
                  <c:v>7.0000000000000007E-2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600"/>
          </a:pPr>
          <a:endParaRPr lang="sv-SE"/>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Man</c:v>
                </c:pt>
              </c:strCache>
            </c:strRef>
          </c:tx>
          <c:invertIfNegative val="0"/>
          <c:dLbls>
            <c:txPr>
              <a:bodyPr/>
              <a:lstStyle/>
              <a:p>
                <a:pPr>
                  <a:defRPr sz="1400"/>
                </a:pPr>
                <a:endParaRPr lang="sv-SE"/>
              </a:p>
            </c:txPr>
            <c:showLegendKey val="0"/>
            <c:showVal val="1"/>
            <c:showCatName val="0"/>
            <c:showSerName val="0"/>
            <c:showPercent val="0"/>
            <c:showBubbleSize val="0"/>
            <c:showLeaderLines val="0"/>
          </c:dLbls>
          <c:cat>
            <c:strRef>
              <c:f>Blad1!$A$2:$A$5</c:f>
              <c:strCache>
                <c:ptCount val="4"/>
                <c:pt idx="0">
                  <c:v>18-27 år</c:v>
                </c:pt>
                <c:pt idx="1">
                  <c:v>28-43 år</c:v>
                </c:pt>
                <c:pt idx="2">
                  <c:v>44-60 år</c:v>
                </c:pt>
                <c:pt idx="3">
                  <c:v>60+ år</c:v>
                </c:pt>
              </c:strCache>
            </c:strRef>
          </c:cat>
          <c:val>
            <c:numRef>
              <c:f>Blad1!$B$2:$B$5</c:f>
              <c:numCache>
                <c:formatCode>0%</c:formatCode>
                <c:ptCount val="4"/>
                <c:pt idx="0">
                  <c:v>0.16</c:v>
                </c:pt>
                <c:pt idx="1">
                  <c:v>0.33</c:v>
                </c:pt>
                <c:pt idx="2">
                  <c:v>0.36</c:v>
                </c:pt>
                <c:pt idx="3">
                  <c:v>0.15</c:v>
                </c:pt>
              </c:numCache>
            </c:numRef>
          </c:val>
        </c:ser>
        <c:ser>
          <c:idx val="1"/>
          <c:order val="1"/>
          <c:tx>
            <c:strRef>
              <c:f>Blad1!$C$1</c:f>
              <c:strCache>
                <c:ptCount val="1"/>
                <c:pt idx="0">
                  <c:v>Kvinna</c:v>
                </c:pt>
              </c:strCache>
            </c:strRef>
          </c:tx>
          <c:invertIfNegative val="0"/>
          <c:dLbls>
            <c:txPr>
              <a:bodyPr/>
              <a:lstStyle/>
              <a:p>
                <a:pPr>
                  <a:defRPr sz="1400"/>
                </a:pPr>
                <a:endParaRPr lang="sv-SE"/>
              </a:p>
            </c:txPr>
            <c:showLegendKey val="0"/>
            <c:showVal val="1"/>
            <c:showCatName val="0"/>
            <c:showSerName val="0"/>
            <c:showPercent val="0"/>
            <c:showBubbleSize val="0"/>
            <c:showLeaderLines val="0"/>
          </c:dLbls>
          <c:cat>
            <c:strRef>
              <c:f>Blad1!$A$2:$A$5</c:f>
              <c:strCache>
                <c:ptCount val="4"/>
                <c:pt idx="0">
                  <c:v>18-27 år</c:v>
                </c:pt>
                <c:pt idx="1">
                  <c:v>28-43 år</c:v>
                </c:pt>
                <c:pt idx="2">
                  <c:v>44-60 år</c:v>
                </c:pt>
                <c:pt idx="3">
                  <c:v>60+ år</c:v>
                </c:pt>
              </c:strCache>
            </c:strRef>
          </c:cat>
          <c:val>
            <c:numRef>
              <c:f>Blad1!$C$2:$C$5</c:f>
              <c:numCache>
                <c:formatCode>0%</c:formatCode>
                <c:ptCount val="4"/>
                <c:pt idx="0">
                  <c:v>0.22</c:v>
                </c:pt>
                <c:pt idx="1">
                  <c:v>0.4</c:v>
                </c:pt>
                <c:pt idx="2">
                  <c:v>0.35</c:v>
                </c:pt>
                <c:pt idx="3">
                  <c:v>0.03</c:v>
                </c:pt>
              </c:numCache>
            </c:numRef>
          </c:val>
        </c:ser>
        <c:dLbls>
          <c:showLegendKey val="0"/>
          <c:showVal val="0"/>
          <c:showCatName val="0"/>
          <c:showSerName val="0"/>
          <c:showPercent val="0"/>
          <c:showBubbleSize val="0"/>
        </c:dLbls>
        <c:gapWidth val="150"/>
        <c:axId val="94213632"/>
        <c:axId val="94215168"/>
      </c:barChart>
      <c:catAx>
        <c:axId val="94213632"/>
        <c:scaling>
          <c:orientation val="minMax"/>
        </c:scaling>
        <c:delete val="0"/>
        <c:axPos val="b"/>
        <c:majorTickMark val="out"/>
        <c:minorTickMark val="none"/>
        <c:tickLblPos val="nextTo"/>
        <c:crossAx val="94215168"/>
        <c:crosses val="autoZero"/>
        <c:auto val="1"/>
        <c:lblAlgn val="ctr"/>
        <c:lblOffset val="100"/>
        <c:noMultiLvlLbl val="0"/>
      </c:catAx>
      <c:valAx>
        <c:axId val="94215168"/>
        <c:scaling>
          <c:orientation val="minMax"/>
        </c:scaling>
        <c:delete val="0"/>
        <c:axPos val="l"/>
        <c:majorGridlines/>
        <c:numFmt formatCode="0%" sourceLinked="1"/>
        <c:majorTickMark val="out"/>
        <c:minorTickMark val="none"/>
        <c:tickLblPos val="nextTo"/>
        <c:crossAx val="94213632"/>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Man</c:v>
                </c:pt>
              </c:strCache>
            </c:strRef>
          </c:tx>
          <c:invertIfNegative val="0"/>
          <c:dLbls>
            <c:txPr>
              <a:bodyPr/>
              <a:lstStyle/>
              <a:p>
                <a:pPr>
                  <a:defRPr sz="1200"/>
                </a:pPr>
                <a:endParaRPr lang="sv-SE"/>
              </a:p>
            </c:txPr>
            <c:showLegendKey val="0"/>
            <c:showVal val="1"/>
            <c:showCatName val="0"/>
            <c:showSerName val="0"/>
            <c:showPercent val="0"/>
            <c:showBubbleSize val="0"/>
            <c:showLeaderLines val="0"/>
          </c:dLbls>
          <c:cat>
            <c:strRef>
              <c:f>Blad1!$A$2:$A$8</c:f>
              <c:strCache>
                <c:ptCount val="7"/>
                <c:pt idx="0">
                  <c:v>1-5 år</c:v>
                </c:pt>
                <c:pt idx="1">
                  <c:v>6-10 år</c:v>
                </c:pt>
                <c:pt idx="2">
                  <c:v>11-15 år</c:v>
                </c:pt>
                <c:pt idx="3">
                  <c:v>16-20 år</c:v>
                </c:pt>
                <c:pt idx="4">
                  <c:v>21-25 år</c:v>
                </c:pt>
                <c:pt idx="5">
                  <c:v>26-30 år</c:v>
                </c:pt>
                <c:pt idx="6">
                  <c:v>31-35 år</c:v>
                </c:pt>
              </c:strCache>
            </c:strRef>
          </c:cat>
          <c:val>
            <c:numRef>
              <c:f>Blad1!$B$2:$B$8</c:f>
              <c:numCache>
                <c:formatCode>0%</c:formatCode>
                <c:ptCount val="7"/>
                <c:pt idx="0">
                  <c:v>0.12</c:v>
                </c:pt>
                <c:pt idx="1">
                  <c:v>0.14000000000000001</c:v>
                </c:pt>
                <c:pt idx="2">
                  <c:v>0.09</c:v>
                </c:pt>
                <c:pt idx="3">
                  <c:v>0.12</c:v>
                </c:pt>
                <c:pt idx="4">
                  <c:v>0.11</c:v>
                </c:pt>
                <c:pt idx="5">
                  <c:v>0.12</c:v>
                </c:pt>
                <c:pt idx="6">
                  <c:v>0.1</c:v>
                </c:pt>
              </c:numCache>
            </c:numRef>
          </c:val>
        </c:ser>
        <c:ser>
          <c:idx val="1"/>
          <c:order val="1"/>
          <c:tx>
            <c:strRef>
              <c:f>Blad1!$C$1</c:f>
              <c:strCache>
                <c:ptCount val="1"/>
                <c:pt idx="0">
                  <c:v>Kvinna</c:v>
                </c:pt>
              </c:strCache>
            </c:strRef>
          </c:tx>
          <c:invertIfNegative val="0"/>
          <c:dLbls>
            <c:txPr>
              <a:bodyPr/>
              <a:lstStyle/>
              <a:p>
                <a:pPr>
                  <a:defRPr sz="1200"/>
                </a:pPr>
                <a:endParaRPr lang="sv-SE"/>
              </a:p>
            </c:txPr>
            <c:showLegendKey val="0"/>
            <c:showVal val="1"/>
            <c:showCatName val="0"/>
            <c:showSerName val="0"/>
            <c:showPercent val="0"/>
            <c:showBubbleSize val="0"/>
            <c:showLeaderLines val="0"/>
          </c:dLbls>
          <c:cat>
            <c:strRef>
              <c:f>Blad1!$A$2:$A$8</c:f>
              <c:strCache>
                <c:ptCount val="7"/>
                <c:pt idx="0">
                  <c:v>1-5 år</c:v>
                </c:pt>
                <c:pt idx="1">
                  <c:v>6-10 år</c:v>
                </c:pt>
                <c:pt idx="2">
                  <c:v>11-15 år</c:v>
                </c:pt>
                <c:pt idx="3">
                  <c:v>16-20 år</c:v>
                </c:pt>
                <c:pt idx="4">
                  <c:v>21-25 år</c:v>
                </c:pt>
                <c:pt idx="5">
                  <c:v>26-30 år</c:v>
                </c:pt>
                <c:pt idx="6">
                  <c:v>31-35 år</c:v>
                </c:pt>
              </c:strCache>
            </c:strRef>
          </c:cat>
          <c:val>
            <c:numRef>
              <c:f>Blad1!$C$2:$C$8</c:f>
              <c:numCache>
                <c:formatCode>0%</c:formatCode>
                <c:ptCount val="7"/>
                <c:pt idx="0">
                  <c:v>0.37</c:v>
                </c:pt>
                <c:pt idx="1">
                  <c:v>0.25</c:v>
                </c:pt>
                <c:pt idx="2">
                  <c:v>0.1</c:v>
                </c:pt>
                <c:pt idx="3">
                  <c:v>0.11</c:v>
                </c:pt>
                <c:pt idx="4">
                  <c:v>0.08</c:v>
                </c:pt>
                <c:pt idx="5">
                  <c:v>0.02</c:v>
                </c:pt>
                <c:pt idx="6">
                  <c:v>0.03</c:v>
                </c:pt>
              </c:numCache>
            </c:numRef>
          </c:val>
        </c:ser>
        <c:dLbls>
          <c:showLegendKey val="0"/>
          <c:showVal val="0"/>
          <c:showCatName val="0"/>
          <c:showSerName val="0"/>
          <c:showPercent val="0"/>
          <c:showBubbleSize val="0"/>
        </c:dLbls>
        <c:gapWidth val="150"/>
        <c:axId val="94262016"/>
        <c:axId val="94263552"/>
      </c:barChart>
      <c:catAx>
        <c:axId val="94262016"/>
        <c:scaling>
          <c:orientation val="minMax"/>
        </c:scaling>
        <c:delete val="0"/>
        <c:axPos val="b"/>
        <c:majorTickMark val="out"/>
        <c:minorTickMark val="none"/>
        <c:tickLblPos val="nextTo"/>
        <c:crossAx val="94263552"/>
        <c:crosses val="autoZero"/>
        <c:auto val="1"/>
        <c:lblAlgn val="ctr"/>
        <c:lblOffset val="100"/>
        <c:noMultiLvlLbl val="0"/>
      </c:catAx>
      <c:valAx>
        <c:axId val="94263552"/>
        <c:scaling>
          <c:orientation val="minMax"/>
        </c:scaling>
        <c:delete val="0"/>
        <c:axPos val="l"/>
        <c:majorGridlines/>
        <c:numFmt formatCode="0%" sourceLinked="1"/>
        <c:majorTickMark val="out"/>
        <c:minorTickMark val="none"/>
        <c:tickLblPos val="nextTo"/>
        <c:crossAx val="94262016"/>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Blad1!$B$1</c:f>
              <c:strCache>
                <c:ptCount val="1"/>
                <c:pt idx="0">
                  <c:v>Respondenten jagar i ett jaktlag</c:v>
                </c:pt>
              </c:strCache>
            </c:strRef>
          </c:tx>
          <c:dLbls>
            <c:txPr>
              <a:bodyPr/>
              <a:lstStyle/>
              <a:p>
                <a:pPr>
                  <a:defRPr sz="1800"/>
                </a:pPr>
                <a:endParaRPr lang="sv-SE"/>
              </a:p>
            </c:txPr>
            <c:showLegendKey val="0"/>
            <c:showVal val="1"/>
            <c:showCatName val="0"/>
            <c:showSerName val="0"/>
            <c:showPercent val="0"/>
            <c:showBubbleSize val="0"/>
            <c:showLeaderLines val="1"/>
          </c:dLbls>
          <c:cat>
            <c:strRef>
              <c:f>Blad1!$A$2:$A$3</c:f>
              <c:strCache>
                <c:ptCount val="2"/>
                <c:pt idx="0">
                  <c:v>Ja</c:v>
                </c:pt>
                <c:pt idx="1">
                  <c:v>Nej</c:v>
                </c:pt>
              </c:strCache>
            </c:strRef>
          </c:cat>
          <c:val>
            <c:numRef>
              <c:f>Blad1!$B$2:$B$3</c:f>
              <c:numCache>
                <c:formatCode>0%</c:formatCode>
                <c:ptCount val="2"/>
                <c:pt idx="0">
                  <c:v>0.88</c:v>
                </c:pt>
                <c:pt idx="1">
                  <c:v>0.12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800"/>
          </a:pPr>
          <a:endParaRPr lang="sv-SE"/>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Glad stämning</c:v>
                </c:pt>
              </c:strCache>
            </c:strRef>
          </c:tx>
          <c:invertIfNegative val="0"/>
          <c:cat>
            <c:strRef>
              <c:f>Blad1!$A$2:$A$6</c:f>
              <c:strCache>
                <c:ptCount val="5"/>
                <c:pt idx="0">
                  <c:v>Instämmer ej</c:v>
                </c:pt>
                <c:pt idx="1">
                  <c:v>2</c:v>
                </c:pt>
                <c:pt idx="2">
                  <c:v>Varken eller</c:v>
                </c:pt>
                <c:pt idx="3">
                  <c:v>4</c:v>
                </c:pt>
                <c:pt idx="4">
                  <c:v>Instämmer helt</c:v>
                </c:pt>
              </c:strCache>
            </c:strRef>
          </c:cat>
          <c:val>
            <c:numRef>
              <c:f>Blad1!$B$2:$B$6</c:f>
              <c:numCache>
                <c:formatCode>0%</c:formatCode>
                <c:ptCount val="5"/>
                <c:pt idx="0">
                  <c:v>0</c:v>
                </c:pt>
                <c:pt idx="1">
                  <c:v>0.01</c:v>
                </c:pt>
                <c:pt idx="2">
                  <c:v>0.06</c:v>
                </c:pt>
                <c:pt idx="3">
                  <c:v>0.24</c:v>
                </c:pt>
                <c:pt idx="4">
                  <c:v>0.67</c:v>
                </c:pt>
              </c:numCache>
            </c:numRef>
          </c:val>
        </c:ser>
        <c:ser>
          <c:idx val="1"/>
          <c:order val="1"/>
          <c:tx>
            <c:strRef>
              <c:f>Blad1!$C$1</c:f>
              <c:strCache>
                <c:ptCount val="1"/>
                <c:pt idx="0">
                  <c:v>Grabbigt</c:v>
                </c:pt>
              </c:strCache>
            </c:strRef>
          </c:tx>
          <c:invertIfNegative val="0"/>
          <c:cat>
            <c:strRef>
              <c:f>Blad1!$A$2:$A$6</c:f>
              <c:strCache>
                <c:ptCount val="5"/>
                <c:pt idx="0">
                  <c:v>Instämmer ej</c:v>
                </c:pt>
                <c:pt idx="1">
                  <c:v>2</c:v>
                </c:pt>
                <c:pt idx="2">
                  <c:v>Varken eller</c:v>
                </c:pt>
                <c:pt idx="3">
                  <c:v>4</c:v>
                </c:pt>
                <c:pt idx="4">
                  <c:v>Instämmer helt</c:v>
                </c:pt>
              </c:strCache>
            </c:strRef>
          </c:cat>
          <c:val>
            <c:numRef>
              <c:f>Blad1!$C$2:$C$6</c:f>
              <c:numCache>
                <c:formatCode>0%</c:formatCode>
                <c:ptCount val="5"/>
                <c:pt idx="0">
                  <c:v>0.21</c:v>
                </c:pt>
                <c:pt idx="1">
                  <c:v>0.21</c:v>
                </c:pt>
                <c:pt idx="2">
                  <c:v>0.28000000000000003</c:v>
                </c:pt>
                <c:pt idx="3">
                  <c:v>0.19</c:v>
                </c:pt>
                <c:pt idx="4">
                  <c:v>0.09</c:v>
                </c:pt>
              </c:numCache>
            </c:numRef>
          </c:val>
        </c:ser>
        <c:ser>
          <c:idx val="2"/>
          <c:order val="2"/>
          <c:tx>
            <c:strRef>
              <c:f>Blad1!$D$1</c:f>
              <c:strCache>
                <c:ptCount val="1"/>
                <c:pt idx="0">
                  <c:v>Lägre krav på kvinnor</c:v>
                </c:pt>
              </c:strCache>
            </c:strRef>
          </c:tx>
          <c:invertIfNegative val="0"/>
          <c:cat>
            <c:strRef>
              <c:f>Blad1!$A$2:$A$6</c:f>
              <c:strCache>
                <c:ptCount val="5"/>
                <c:pt idx="0">
                  <c:v>Instämmer ej</c:v>
                </c:pt>
                <c:pt idx="1">
                  <c:v>2</c:v>
                </c:pt>
                <c:pt idx="2">
                  <c:v>Varken eller</c:v>
                </c:pt>
                <c:pt idx="3">
                  <c:v>4</c:v>
                </c:pt>
                <c:pt idx="4">
                  <c:v>Instämmer helt</c:v>
                </c:pt>
              </c:strCache>
            </c:strRef>
          </c:cat>
          <c:val>
            <c:numRef>
              <c:f>Blad1!$D$2:$D$6</c:f>
              <c:numCache>
                <c:formatCode>0%</c:formatCode>
                <c:ptCount val="5"/>
                <c:pt idx="0">
                  <c:v>0.61</c:v>
                </c:pt>
                <c:pt idx="1">
                  <c:v>0.11</c:v>
                </c:pt>
                <c:pt idx="2">
                  <c:v>0.11</c:v>
                </c:pt>
                <c:pt idx="3">
                  <c:v>0.11</c:v>
                </c:pt>
                <c:pt idx="4">
                  <c:v>0.04</c:v>
                </c:pt>
              </c:numCache>
            </c:numRef>
          </c:val>
        </c:ser>
        <c:ser>
          <c:idx val="3"/>
          <c:order val="3"/>
          <c:tx>
            <c:strRef>
              <c:f>Blad1!$E$1</c:f>
              <c:strCache>
                <c:ptCount val="1"/>
                <c:pt idx="0">
                  <c:v>Jaktledaren tar stor plats</c:v>
                </c:pt>
              </c:strCache>
            </c:strRef>
          </c:tx>
          <c:invertIfNegative val="0"/>
          <c:cat>
            <c:strRef>
              <c:f>Blad1!$A$2:$A$6</c:f>
              <c:strCache>
                <c:ptCount val="5"/>
                <c:pt idx="0">
                  <c:v>Instämmer ej</c:v>
                </c:pt>
                <c:pt idx="1">
                  <c:v>2</c:v>
                </c:pt>
                <c:pt idx="2">
                  <c:v>Varken eller</c:v>
                </c:pt>
                <c:pt idx="3">
                  <c:v>4</c:v>
                </c:pt>
                <c:pt idx="4">
                  <c:v>Instämmer helt</c:v>
                </c:pt>
              </c:strCache>
            </c:strRef>
          </c:cat>
          <c:val>
            <c:numRef>
              <c:f>Blad1!$E$2:$E$6</c:f>
              <c:numCache>
                <c:formatCode>0%</c:formatCode>
                <c:ptCount val="5"/>
                <c:pt idx="0">
                  <c:v>0.2</c:v>
                </c:pt>
                <c:pt idx="1">
                  <c:v>0.24</c:v>
                </c:pt>
                <c:pt idx="2">
                  <c:v>0.25</c:v>
                </c:pt>
                <c:pt idx="3">
                  <c:v>0.17</c:v>
                </c:pt>
                <c:pt idx="4">
                  <c:v>0.1</c:v>
                </c:pt>
              </c:numCache>
            </c:numRef>
          </c:val>
        </c:ser>
        <c:ser>
          <c:idx val="4"/>
          <c:order val="4"/>
          <c:tx>
            <c:strRef>
              <c:f>Blad1!$F$1</c:f>
              <c:strCache>
                <c:ptCount val="1"/>
                <c:pt idx="0">
                  <c:v>Lika stort utrymme för män och kvinnor</c:v>
                </c:pt>
              </c:strCache>
            </c:strRef>
          </c:tx>
          <c:invertIfNegative val="0"/>
          <c:cat>
            <c:strRef>
              <c:f>Blad1!$A$2:$A$6</c:f>
              <c:strCache>
                <c:ptCount val="5"/>
                <c:pt idx="0">
                  <c:v>Instämmer ej</c:v>
                </c:pt>
                <c:pt idx="1">
                  <c:v>2</c:v>
                </c:pt>
                <c:pt idx="2">
                  <c:v>Varken eller</c:v>
                </c:pt>
                <c:pt idx="3">
                  <c:v>4</c:v>
                </c:pt>
                <c:pt idx="4">
                  <c:v>Instämmer helt</c:v>
                </c:pt>
              </c:strCache>
            </c:strRef>
          </c:cat>
          <c:val>
            <c:numRef>
              <c:f>Blad1!$F$2:$F$6</c:f>
              <c:numCache>
                <c:formatCode>0%</c:formatCode>
                <c:ptCount val="5"/>
                <c:pt idx="0">
                  <c:v>0.04</c:v>
                </c:pt>
                <c:pt idx="1">
                  <c:v>0.08</c:v>
                </c:pt>
                <c:pt idx="2">
                  <c:v>0.11</c:v>
                </c:pt>
                <c:pt idx="3">
                  <c:v>0.17</c:v>
                </c:pt>
                <c:pt idx="4">
                  <c:v>0.56000000000000005</c:v>
                </c:pt>
              </c:numCache>
            </c:numRef>
          </c:val>
        </c:ser>
        <c:dLbls>
          <c:showLegendKey val="0"/>
          <c:showVal val="0"/>
          <c:showCatName val="0"/>
          <c:showSerName val="0"/>
          <c:showPercent val="0"/>
          <c:showBubbleSize val="0"/>
        </c:dLbls>
        <c:gapWidth val="150"/>
        <c:axId val="107724800"/>
        <c:axId val="107726336"/>
      </c:barChart>
      <c:catAx>
        <c:axId val="107724800"/>
        <c:scaling>
          <c:orientation val="minMax"/>
        </c:scaling>
        <c:delete val="0"/>
        <c:axPos val="b"/>
        <c:majorTickMark val="out"/>
        <c:minorTickMark val="none"/>
        <c:tickLblPos val="nextTo"/>
        <c:crossAx val="107726336"/>
        <c:crosses val="autoZero"/>
        <c:auto val="1"/>
        <c:lblAlgn val="ctr"/>
        <c:lblOffset val="100"/>
        <c:noMultiLvlLbl val="0"/>
      </c:catAx>
      <c:valAx>
        <c:axId val="107726336"/>
        <c:scaling>
          <c:orientation val="minMax"/>
        </c:scaling>
        <c:delete val="0"/>
        <c:axPos val="l"/>
        <c:majorGridlines/>
        <c:numFmt formatCode="0%" sourceLinked="1"/>
        <c:majorTickMark val="out"/>
        <c:minorTickMark val="none"/>
        <c:tickLblPos val="nextTo"/>
        <c:crossAx val="107724800"/>
        <c:crosses val="autoZero"/>
        <c:crossBetween val="between"/>
        <c:majorUnit val="0.1"/>
      </c:valAx>
    </c:plotArea>
    <c:legend>
      <c:legendPos val="r"/>
      <c:layout/>
      <c:overlay val="0"/>
      <c:txPr>
        <a:bodyPr/>
        <a:lstStyle/>
        <a:p>
          <a:pPr>
            <a:defRPr sz="1400"/>
          </a:pPr>
          <a:endParaRPr lang="sv-SE"/>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Blad1!$B$1</c:f>
              <c:strCache>
                <c:ptCount val="1"/>
                <c:pt idx="0">
                  <c:v>Instämmer</c:v>
                </c:pt>
              </c:strCache>
            </c:strRef>
          </c:tx>
          <c:invertIfNegative val="0"/>
          <c:dLbls>
            <c:showLegendKey val="0"/>
            <c:showVal val="1"/>
            <c:showCatName val="0"/>
            <c:showSerName val="0"/>
            <c:showPercent val="0"/>
            <c:showBubbleSize val="0"/>
            <c:showLeaderLines val="0"/>
          </c:dLbls>
          <c:cat>
            <c:strRef>
              <c:f>Blad1!$A$2:$A$4</c:f>
              <c:strCache>
                <c:ptCount val="3"/>
                <c:pt idx="0">
                  <c:v>Grabbig stämning i jaktlaget</c:v>
                </c:pt>
                <c:pt idx="1">
                  <c:v>Lägre krav på kvinnorna som jagar</c:v>
                </c:pt>
                <c:pt idx="2">
                  <c:v>Män och kvinnor ges lika stort utrymme i jaktlaget</c:v>
                </c:pt>
              </c:strCache>
            </c:strRef>
          </c:cat>
          <c:val>
            <c:numRef>
              <c:f>Blad1!$B$2:$B$4</c:f>
              <c:numCache>
                <c:formatCode>0%</c:formatCode>
                <c:ptCount val="3"/>
                <c:pt idx="0">
                  <c:v>0.28999999999999998</c:v>
                </c:pt>
                <c:pt idx="1">
                  <c:v>0.14000000000000001</c:v>
                </c:pt>
                <c:pt idx="2">
                  <c:v>0.94</c:v>
                </c:pt>
              </c:numCache>
            </c:numRef>
          </c:val>
        </c:ser>
        <c:ser>
          <c:idx val="1"/>
          <c:order val="1"/>
          <c:tx>
            <c:strRef>
              <c:f>Blad1!$C$1</c:f>
              <c:strCache>
                <c:ptCount val="1"/>
                <c:pt idx="0">
                  <c:v>Instämmer ej</c:v>
                </c:pt>
              </c:strCache>
            </c:strRef>
          </c:tx>
          <c:invertIfNegative val="0"/>
          <c:dLbls>
            <c:showLegendKey val="0"/>
            <c:showVal val="1"/>
            <c:showCatName val="0"/>
            <c:showSerName val="0"/>
            <c:showPercent val="0"/>
            <c:showBubbleSize val="0"/>
            <c:showLeaderLines val="0"/>
          </c:dLbls>
          <c:cat>
            <c:strRef>
              <c:f>Blad1!$A$2:$A$4</c:f>
              <c:strCache>
                <c:ptCount val="3"/>
                <c:pt idx="0">
                  <c:v>Grabbig stämning i jaktlaget</c:v>
                </c:pt>
                <c:pt idx="1">
                  <c:v>Lägre krav på kvinnorna som jagar</c:v>
                </c:pt>
                <c:pt idx="2">
                  <c:v>Män och kvinnor ges lika stort utrymme i jaktlaget</c:v>
                </c:pt>
              </c:strCache>
            </c:strRef>
          </c:cat>
          <c:val>
            <c:numRef>
              <c:f>Blad1!$C$2:$C$4</c:f>
              <c:numCache>
                <c:formatCode>0%</c:formatCode>
                <c:ptCount val="3"/>
                <c:pt idx="0">
                  <c:v>0.71</c:v>
                </c:pt>
                <c:pt idx="1">
                  <c:v>0.86</c:v>
                </c:pt>
                <c:pt idx="2">
                  <c:v>0.06</c:v>
                </c:pt>
              </c:numCache>
            </c:numRef>
          </c:val>
        </c:ser>
        <c:dLbls>
          <c:showLegendKey val="0"/>
          <c:showVal val="0"/>
          <c:showCatName val="0"/>
          <c:showSerName val="0"/>
          <c:showPercent val="0"/>
          <c:showBubbleSize val="0"/>
        </c:dLbls>
        <c:gapWidth val="150"/>
        <c:axId val="107764352"/>
        <c:axId val="107770240"/>
      </c:barChart>
      <c:catAx>
        <c:axId val="107764352"/>
        <c:scaling>
          <c:orientation val="minMax"/>
        </c:scaling>
        <c:delete val="0"/>
        <c:axPos val="b"/>
        <c:majorTickMark val="out"/>
        <c:minorTickMark val="none"/>
        <c:tickLblPos val="nextTo"/>
        <c:crossAx val="107770240"/>
        <c:crosses val="autoZero"/>
        <c:auto val="1"/>
        <c:lblAlgn val="ctr"/>
        <c:lblOffset val="100"/>
        <c:noMultiLvlLbl val="0"/>
      </c:catAx>
      <c:valAx>
        <c:axId val="107770240"/>
        <c:scaling>
          <c:orientation val="minMax"/>
        </c:scaling>
        <c:delete val="0"/>
        <c:axPos val="l"/>
        <c:majorGridlines/>
        <c:numFmt formatCode="0%" sourceLinked="1"/>
        <c:majorTickMark val="out"/>
        <c:minorTickMark val="none"/>
        <c:tickLblPos val="nextTo"/>
        <c:crossAx val="10776435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54F02-0666-4D12-9E53-0EB1F1D29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D2999997</Template>
  <TotalTime>374</TotalTime>
  <Pages>11</Pages>
  <Words>1388</Words>
  <Characters>7362</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Kramfors kommun</Company>
  <LinksUpToDate>false</LinksUpToDate>
  <CharactersWithSpaces>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Rytterstedt</dc:creator>
  <cp:keywords/>
  <dc:description/>
  <cp:lastModifiedBy>Emil Rytterstedt</cp:lastModifiedBy>
  <cp:revision>8</cp:revision>
  <dcterms:created xsi:type="dcterms:W3CDTF">2016-10-04T09:14:00Z</dcterms:created>
  <dcterms:modified xsi:type="dcterms:W3CDTF">2016-10-06T10:01:00Z</dcterms:modified>
</cp:coreProperties>
</file>